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FD4E3" w14:textId="51CC6228" w:rsidR="00AC0893" w:rsidRPr="00D32D97" w:rsidRDefault="00AC0893" w:rsidP="00AC0893">
      <w:pPr>
        <w:tabs>
          <w:tab w:val="left" w:pos="1985"/>
          <w:tab w:val="left" w:pos="8640"/>
        </w:tabs>
        <w:spacing w:after="0"/>
        <w:jc w:val="both"/>
        <w:rPr>
          <w:rFonts w:ascii="Arial" w:eastAsia="Batang" w:hAnsi="Arial" w:cs="Arial"/>
          <w:b/>
          <w:sz w:val="24"/>
          <w:szCs w:val="24"/>
        </w:rPr>
      </w:pPr>
      <w:r w:rsidRPr="00D32D97">
        <w:rPr>
          <w:rFonts w:ascii="Arial" w:eastAsia="Batang" w:hAnsi="Arial" w:cs="Arial"/>
          <w:b/>
          <w:sz w:val="24"/>
          <w:szCs w:val="24"/>
        </w:rPr>
        <w:t>3GPP TSG RAN WG1 Meeting #10</w:t>
      </w:r>
      <w:r w:rsidR="004E782C" w:rsidRPr="00D32D97">
        <w:rPr>
          <w:rFonts w:ascii="Arial" w:eastAsia="Batang" w:hAnsi="Arial" w:cs="Arial"/>
          <w:b/>
          <w:sz w:val="24"/>
          <w:szCs w:val="24"/>
        </w:rPr>
        <w:t>4</w:t>
      </w:r>
      <w:r w:rsidRPr="00D32D97">
        <w:rPr>
          <w:rFonts w:ascii="Arial" w:eastAsia="Batang" w:hAnsi="Arial" w:cs="Arial"/>
          <w:b/>
          <w:sz w:val="24"/>
          <w:szCs w:val="24"/>
        </w:rPr>
        <w:t>-e</w:t>
      </w:r>
      <w:r w:rsidRPr="00D32D97">
        <w:rPr>
          <w:rFonts w:ascii="Arial" w:eastAsia="Batang" w:hAnsi="Arial" w:cs="Arial"/>
          <w:b/>
          <w:sz w:val="24"/>
          <w:szCs w:val="24"/>
        </w:rPr>
        <w:tab/>
        <w:t>R1-</w:t>
      </w:r>
      <w:r w:rsidR="00B25EA1" w:rsidRPr="00D32D97">
        <w:rPr>
          <w:rFonts w:ascii="Arial" w:eastAsia="Batang" w:hAnsi="Arial" w:cs="Arial"/>
          <w:b/>
          <w:sz w:val="24"/>
          <w:szCs w:val="24"/>
        </w:rPr>
        <w:t>2</w:t>
      </w:r>
      <w:r w:rsidR="004E782C" w:rsidRPr="00D32D97">
        <w:rPr>
          <w:rFonts w:ascii="Arial" w:eastAsia="Batang" w:hAnsi="Arial" w:cs="Arial"/>
          <w:b/>
          <w:sz w:val="24"/>
          <w:szCs w:val="24"/>
        </w:rPr>
        <w:t>1</w:t>
      </w:r>
      <w:r w:rsidR="00B25EA1" w:rsidRPr="00D32D97">
        <w:rPr>
          <w:rFonts w:ascii="Arial" w:eastAsia="Batang" w:hAnsi="Arial" w:cs="Arial"/>
          <w:b/>
          <w:sz w:val="24"/>
          <w:szCs w:val="24"/>
        </w:rPr>
        <w:t>0</w:t>
      </w:r>
      <w:r w:rsidR="000E1C99" w:rsidRPr="00D32D97">
        <w:rPr>
          <w:rFonts w:ascii="Arial" w:eastAsia="Batang" w:hAnsi="Arial" w:cs="Arial"/>
          <w:b/>
          <w:sz w:val="24"/>
          <w:szCs w:val="24"/>
        </w:rPr>
        <w:t>0648</w:t>
      </w:r>
    </w:p>
    <w:p w14:paraId="6726F4E2" w14:textId="57D842C0"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4E782C">
        <w:rPr>
          <w:rFonts w:ascii="Arial" w:eastAsia="Batang" w:hAnsi="Arial" w:cs="Arial"/>
          <w:b/>
          <w:sz w:val="24"/>
          <w:szCs w:val="24"/>
        </w:rPr>
        <w:t>January</w:t>
      </w:r>
      <w:r w:rsidR="005120D0">
        <w:rPr>
          <w:rFonts w:ascii="Arial" w:eastAsia="Batang" w:hAnsi="Arial" w:cs="Arial"/>
          <w:b/>
          <w:sz w:val="24"/>
          <w:szCs w:val="24"/>
        </w:rPr>
        <w:t xml:space="preserve"> 2</w:t>
      </w:r>
      <w:r w:rsidR="005D58E7">
        <w:rPr>
          <w:rFonts w:ascii="Arial" w:eastAsia="Batang" w:hAnsi="Arial" w:cs="Arial"/>
          <w:b/>
          <w:sz w:val="24"/>
          <w:szCs w:val="24"/>
        </w:rPr>
        <w:t>5</w:t>
      </w:r>
      <w:r>
        <w:rPr>
          <w:rFonts w:ascii="Arial" w:eastAsia="Batang" w:hAnsi="Arial" w:cs="Arial"/>
          <w:b/>
          <w:sz w:val="24"/>
          <w:szCs w:val="24"/>
        </w:rPr>
        <w:t xml:space="preserve"> </w:t>
      </w:r>
      <w:r w:rsidRPr="00A152BE">
        <w:rPr>
          <w:rFonts w:ascii="Arial" w:eastAsia="Batang" w:hAnsi="Arial" w:cs="Arial"/>
          <w:b/>
          <w:sz w:val="24"/>
          <w:szCs w:val="24"/>
        </w:rPr>
        <w:t xml:space="preserve">– </w:t>
      </w:r>
      <w:r w:rsidR="005D58E7">
        <w:rPr>
          <w:rFonts w:ascii="Arial" w:eastAsia="Batang" w:hAnsi="Arial" w:cs="Arial"/>
          <w:b/>
          <w:sz w:val="24"/>
          <w:szCs w:val="24"/>
        </w:rPr>
        <w:t>February</w:t>
      </w:r>
      <w:r w:rsidR="005120D0">
        <w:rPr>
          <w:rFonts w:ascii="Arial" w:eastAsia="Batang" w:hAnsi="Arial" w:cs="Arial"/>
          <w:b/>
          <w:sz w:val="24"/>
          <w:szCs w:val="24"/>
        </w:rPr>
        <w:t xml:space="preserve"> </w:t>
      </w:r>
      <w:r w:rsidR="005D58E7">
        <w:rPr>
          <w:rFonts w:ascii="Arial" w:eastAsia="Batang" w:hAnsi="Arial" w:cs="Arial"/>
          <w:b/>
          <w:sz w:val="24"/>
          <w:szCs w:val="24"/>
        </w:rPr>
        <w:t>05</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ECD9581"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E7547" w:rsidRPr="009E7547">
        <w:rPr>
          <w:rFonts w:ascii="Arial" w:hAnsi="Arial" w:cs="Arial"/>
          <w:b/>
          <w:sz w:val="24"/>
        </w:rPr>
        <w:t>Discussion on channel access mechanism for extending NR up to 71 GHz</w:t>
      </w:r>
    </w:p>
    <w:p w14:paraId="28B115E4" w14:textId="3CA5D543"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906387">
        <w:rPr>
          <w:rFonts w:ascii="Arial" w:hAnsi="Arial" w:cs="Arial"/>
          <w:b/>
          <w:sz w:val="24"/>
        </w:rPr>
        <w:t>6</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6E840661" w14:textId="77777777" w:rsidR="0073044E" w:rsidRPr="00EE3DF3" w:rsidRDefault="0073044E" w:rsidP="0073044E">
      <w:pPr>
        <w:spacing w:after="120" w:line="276" w:lineRule="auto"/>
        <w:jc w:val="both"/>
        <w:rPr>
          <w:sz w:val="22"/>
          <w:szCs w:val="22"/>
        </w:rPr>
      </w:pPr>
      <w:r w:rsidRPr="00EE3DF3">
        <w:rPr>
          <w:sz w:val="22"/>
          <w:szCs w:val="22"/>
        </w:rPr>
        <w:t xml:space="preserve">In 3GPP TSG RAN Meeting #86, a new SID on studying the support of NR from 52.6 GHz to 71 GHz (RP-193228) [1] was approved. </w:t>
      </w:r>
      <w:r>
        <w:rPr>
          <w:sz w:val="22"/>
          <w:szCs w:val="22"/>
        </w:rPr>
        <w:t xml:space="preserve">After completion of this study item, in the </w:t>
      </w:r>
      <w:r w:rsidRPr="00EE3DF3">
        <w:rPr>
          <w:sz w:val="22"/>
          <w:szCs w:val="22"/>
        </w:rPr>
        <w:t>3GPP TSG RAN Meeting #</w:t>
      </w:r>
      <w:r>
        <w:rPr>
          <w:sz w:val="22"/>
          <w:szCs w:val="22"/>
        </w:rPr>
        <w:t xml:space="preserve">90, a working item (WI) has been approved with the aim to extending </w:t>
      </w:r>
      <w:r>
        <w:t xml:space="preserve">NR up to 71 GHz [2]. </w:t>
      </w:r>
      <w:r w:rsidRPr="00EE3DF3">
        <w:rPr>
          <w:sz w:val="22"/>
          <w:szCs w:val="22"/>
        </w:rPr>
        <w:t xml:space="preserve">As part of the objectives of the </w:t>
      </w:r>
      <w:r>
        <w:rPr>
          <w:sz w:val="22"/>
          <w:szCs w:val="22"/>
        </w:rPr>
        <w:t>WI,</w:t>
      </w:r>
      <w:r w:rsidRPr="00EE3DF3">
        <w:rPr>
          <w:sz w:val="22"/>
          <w:szCs w:val="22"/>
        </w:rPr>
        <w:t xml:space="preserve"> the following aspects were included:</w:t>
      </w:r>
    </w:p>
    <w:tbl>
      <w:tblPr>
        <w:tblStyle w:val="TableGrid"/>
        <w:tblW w:w="0" w:type="auto"/>
        <w:tblLook w:val="04A0" w:firstRow="1" w:lastRow="0" w:firstColumn="1" w:lastColumn="0" w:noHBand="0" w:noVBand="1"/>
      </w:tblPr>
      <w:tblGrid>
        <w:gridCol w:w="9962"/>
      </w:tblGrid>
      <w:tr w:rsidR="00FA5C8C" w14:paraId="23280871" w14:textId="77777777" w:rsidTr="00A43D4C">
        <w:tc>
          <w:tcPr>
            <w:tcW w:w="9962" w:type="dxa"/>
          </w:tcPr>
          <w:p w14:paraId="249525E9" w14:textId="77777777" w:rsidR="00FA5C8C" w:rsidRDefault="00FA5C8C" w:rsidP="00FA5C8C">
            <w:pPr>
              <w:pStyle w:val="B1"/>
              <w:numPr>
                <w:ilvl w:val="0"/>
                <w:numId w:val="26"/>
              </w:numPr>
              <w:spacing w:before="0" w:after="0" w:line="240" w:lineRule="auto"/>
            </w:pPr>
            <w:r w:rsidRPr="00E036CB">
              <w:rPr>
                <w:lang w:eastAsia="ja-JP"/>
              </w:rPr>
              <w:t>Physical layer procedure(s) including [RAN1]</w:t>
            </w:r>
            <w:r w:rsidRPr="00E036CB">
              <w:rPr>
                <w:rFonts w:hint="eastAsia"/>
                <w:lang w:eastAsia="ja-JP"/>
              </w:rPr>
              <w:t>:</w:t>
            </w:r>
          </w:p>
          <w:p w14:paraId="08DC2DB2" w14:textId="77777777" w:rsidR="00FA5C8C" w:rsidRDefault="00FA5C8C" w:rsidP="00FA5C8C">
            <w:pPr>
              <w:pStyle w:val="B1"/>
              <w:numPr>
                <w:ilvl w:val="1"/>
                <w:numId w:val="26"/>
              </w:numPr>
              <w:spacing w:before="0" w:after="0" w:line="240" w:lineRule="auto"/>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01D1B52C" w14:textId="77777777" w:rsidR="00FA5C8C" w:rsidRDefault="00FA5C8C" w:rsidP="00FA5C8C">
            <w:pPr>
              <w:pStyle w:val="B1"/>
              <w:numPr>
                <w:ilvl w:val="2"/>
                <w:numId w:val="26"/>
              </w:numPr>
              <w:spacing w:before="0" w:after="0" w:line="240" w:lineRule="auto"/>
            </w:pPr>
            <w:r>
              <w:t>Specify both LBT and No-LBT related procedures, and for No-LBT case no additional sensing mechanism is specified.</w:t>
            </w:r>
          </w:p>
          <w:p w14:paraId="6520129A" w14:textId="77777777" w:rsidR="00FA5C8C" w:rsidRPr="0059789F" w:rsidRDefault="00FA5C8C" w:rsidP="00FA5C8C">
            <w:pPr>
              <w:pStyle w:val="B1"/>
              <w:numPr>
                <w:ilvl w:val="2"/>
                <w:numId w:val="26"/>
              </w:numPr>
              <w:spacing w:before="0" w:after="0" w:line="240" w:lineRule="auto"/>
            </w:pPr>
            <w:r>
              <w:t xml:space="preserve">Study, and if needed specify, omni-directional LBT, directional LBT and receiver </w:t>
            </w:r>
            <w:r w:rsidRPr="00D25295">
              <w:rPr>
                <w:rFonts w:hint="eastAsia"/>
              </w:rPr>
              <w:t>assistance in channel access</w:t>
            </w:r>
          </w:p>
          <w:p w14:paraId="1A7691F0" w14:textId="77777777" w:rsidR="00FA5C8C" w:rsidRDefault="00FA5C8C" w:rsidP="00FA5C8C">
            <w:pPr>
              <w:pStyle w:val="B1"/>
              <w:numPr>
                <w:ilvl w:val="2"/>
                <w:numId w:val="26"/>
              </w:numPr>
              <w:spacing w:before="0" w:after="0" w:line="240" w:lineRule="auto"/>
            </w:pPr>
            <w:r>
              <w:t xml:space="preserve">Study, and if needed specify, </w:t>
            </w:r>
            <w:r w:rsidRPr="0059789F">
              <w:t xml:space="preserve">energy detection threshold enhancement </w:t>
            </w:r>
          </w:p>
          <w:p w14:paraId="51C9758F" w14:textId="77777777" w:rsidR="00FA5C8C" w:rsidRDefault="00FA5C8C" w:rsidP="00FA5C8C">
            <w:pPr>
              <w:pStyle w:val="B1"/>
              <w:numPr>
                <w:ilvl w:val="0"/>
                <w:numId w:val="26"/>
              </w:numPr>
              <w:spacing w:before="0" w:after="0" w:line="240" w:lineRule="auto"/>
            </w:pPr>
            <w:r w:rsidRPr="00E036CB">
              <w:rPr>
                <w:lang w:eastAsia="ja-JP"/>
              </w:rPr>
              <w:t>Radio interface protocol architecture and procedures [RAN2]</w:t>
            </w:r>
            <w:r w:rsidRPr="00E036CB">
              <w:rPr>
                <w:rFonts w:hint="eastAsia"/>
                <w:lang w:eastAsia="ja-JP"/>
              </w:rPr>
              <w:t>:</w:t>
            </w:r>
          </w:p>
          <w:p w14:paraId="38AFD2D4" w14:textId="77777777" w:rsidR="00FA5C8C" w:rsidRDefault="00FA5C8C" w:rsidP="00FA5C8C">
            <w:pPr>
              <w:pStyle w:val="B1"/>
              <w:numPr>
                <w:ilvl w:val="1"/>
                <w:numId w:val="26"/>
              </w:numPr>
              <w:spacing w:before="0" w:after="0" w:line="240" w:lineRule="auto"/>
            </w:pPr>
            <w:r>
              <w:rPr>
                <w:lang w:eastAsia="ja-JP"/>
              </w:rPr>
              <w:t>For operation in this frequency range: Introduce higher layer support of enhancements listed above that are agreed to be specified.</w:t>
            </w:r>
          </w:p>
          <w:p w14:paraId="4C37EDB9" w14:textId="77777777" w:rsidR="00FA5C8C" w:rsidRDefault="00FA5C8C" w:rsidP="00FA5C8C">
            <w:pPr>
              <w:pStyle w:val="B1"/>
              <w:numPr>
                <w:ilvl w:val="0"/>
                <w:numId w:val="26"/>
              </w:numPr>
              <w:spacing w:before="0" w:after="0" w:line="240" w:lineRule="auto"/>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18A7C2D4" w14:textId="77777777" w:rsidR="00FA5C8C" w:rsidRDefault="00FA5C8C" w:rsidP="00FA5C8C">
            <w:pPr>
              <w:pStyle w:val="B1"/>
              <w:numPr>
                <w:ilvl w:val="1"/>
                <w:numId w:val="26"/>
              </w:numPr>
              <w:spacing w:before="0" w:after="0" w:line="240" w:lineRule="auto"/>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76E9F2B7" w14:textId="77777777" w:rsidR="00FA5C8C" w:rsidRPr="00E6121B" w:rsidRDefault="00FA5C8C" w:rsidP="00FA5C8C">
            <w:pPr>
              <w:pStyle w:val="B2"/>
              <w:numPr>
                <w:ilvl w:val="1"/>
                <w:numId w:val="26"/>
              </w:numPr>
              <w:spacing w:before="0" w:after="0" w:line="240" w:lineRule="auto"/>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t>a limited set of example band combinations</w:t>
            </w:r>
            <w:r>
              <w:t xml:space="preserve"> (see Note 1)</w:t>
            </w:r>
            <w:r w:rsidRPr="00EC3726">
              <w:t xml:space="preserve">. </w:t>
            </w:r>
          </w:p>
          <w:p w14:paraId="08113D10" w14:textId="77777777" w:rsidR="00FA5C8C" w:rsidRDefault="00FA5C8C" w:rsidP="00FA5C8C">
            <w:pPr>
              <w:pStyle w:val="B2"/>
              <w:numPr>
                <w:ilvl w:val="1"/>
                <w:numId w:val="26"/>
              </w:numPr>
              <w:spacing w:before="0" w:after="0" w:line="240" w:lineRule="auto"/>
              <w:rPr>
                <w:lang w:eastAsia="zh-CN"/>
              </w:rPr>
            </w:pPr>
            <w:r>
              <w:rPr>
                <w:lang w:eastAsia="zh-CN"/>
              </w:rPr>
              <w:t>Specify RRM/RLM/BM core requirements.</w:t>
            </w:r>
          </w:p>
          <w:p w14:paraId="1860358E" w14:textId="77777777" w:rsidR="00FA5C8C" w:rsidRDefault="00FA5C8C" w:rsidP="00A43D4C">
            <w:pPr>
              <w:pStyle w:val="B2"/>
              <w:spacing w:before="0" w:after="0" w:line="240" w:lineRule="auto"/>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3DF3388A" w14:textId="77777777" w:rsidR="00FA5C8C" w:rsidRDefault="00FA5C8C" w:rsidP="00A43D4C">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36CCE990" w14:textId="77777777" w:rsidR="00FA5C8C" w:rsidRPr="000B6573" w:rsidRDefault="00FA5C8C" w:rsidP="00A43D4C">
            <w:pPr>
              <w:pStyle w:val="B2"/>
              <w:spacing w:before="0" w:after="0" w:line="240" w:lineRule="auto"/>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6E291493" w14:textId="77777777" w:rsidR="00FA5C8C" w:rsidRDefault="00FA5C8C" w:rsidP="00A43D4C">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39072E62" w14:textId="77777777" w:rsidR="00FA5C8C" w:rsidRPr="0063748A" w:rsidRDefault="00FA5C8C" w:rsidP="00A43D4C">
            <w:pPr>
              <w:pStyle w:val="B2"/>
              <w:spacing w:before="0" w:after="0" w:line="240" w:lineRule="auto"/>
              <w:ind w:left="720" w:firstLine="0"/>
              <w:rPr>
                <w:lang w:eastAsia="zh-CN"/>
              </w:rPr>
            </w:pPr>
            <w:bookmarkStart w:id="2"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2"/>
            <w:r w:rsidRPr="0063748A">
              <w:rPr>
                <w:rFonts w:hint="eastAsia"/>
                <w:lang w:eastAsia="zh-CN"/>
              </w:rPr>
              <w:t>whether new FR (e.g. FR3) shall be defined for the frequency range from 52.6GHz-71GHz or the existing FR2 shall be extended to cover frequency range from 52.6GHz-71GHz.</w:t>
            </w:r>
          </w:p>
          <w:p w14:paraId="638B3D7E" w14:textId="77777777" w:rsidR="00FA5C8C" w:rsidRPr="00A7059D" w:rsidRDefault="00FA5C8C" w:rsidP="00A43D4C">
            <w:pPr>
              <w:spacing w:before="0" w:after="0" w:line="240" w:lineRule="auto"/>
              <w:rPr>
                <w:bCs/>
              </w:rPr>
            </w:pPr>
            <w:bookmarkStart w:id="3" w:name="_Hlk58524207"/>
            <w:proofErr w:type="gramStart"/>
            <w:r>
              <w:rPr>
                <w:bCs/>
              </w:rPr>
              <w:t>Similar to</w:t>
            </w:r>
            <w:proofErr w:type="gramEnd"/>
            <w:r>
              <w:rPr>
                <w:bCs/>
              </w:rPr>
              <w:t xml:space="preserve"> regular NR and NR-U operations below 52.6GHz, NR/NR-U operation in the 52.6GHz to 71GHz can be in stand-alone or aggregated via CA or DC with an anchor carrier.  </w:t>
            </w:r>
          </w:p>
          <w:bookmarkEnd w:id="3"/>
          <w:p w14:paraId="6FC2E715" w14:textId="77777777" w:rsidR="00FA5C8C" w:rsidRDefault="00FA5C8C" w:rsidP="00A43D4C">
            <w:pPr>
              <w:pStyle w:val="BodyText"/>
              <w:spacing w:before="0" w:after="0" w:line="240" w:lineRule="auto"/>
              <w:rPr>
                <w:rFonts w:ascii="Times New Roman" w:hAnsi="Times New Roman"/>
                <w:szCs w:val="20"/>
                <w:lang w:val="en-US" w:eastAsia="zh-CN"/>
              </w:rPr>
            </w:pPr>
          </w:p>
        </w:tc>
      </w:tr>
    </w:tbl>
    <w:p w14:paraId="44DDF814" w14:textId="77777777" w:rsidR="00710DC0" w:rsidRDefault="00710DC0" w:rsidP="00C93567">
      <w:pPr>
        <w:spacing w:after="0" w:line="276" w:lineRule="auto"/>
        <w:jc w:val="both"/>
        <w:rPr>
          <w:sz w:val="22"/>
          <w:szCs w:val="22"/>
        </w:rPr>
      </w:pPr>
    </w:p>
    <w:p w14:paraId="45077AA8" w14:textId="65B24618" w:rsidR="00710DC0" w:rsidRPr="00E244F9" w:rsidRDefault="00710DC0" w:rsidP="00710DC0">
      <w:pPr>
        <w:spacing w:line="276" w:lineRule="auto"/>
        <w:jc w:val="both"/>
        <w:rPr>
          <w:sz w:val="22"/>
          <w:szCs w:val="22"/>
        </w:rPr>
      </w:pPr>
      <w:r w:rsidRPr="00E244F9">
        <w:rPr>
          <w:sz w:val="22"/>
          <w:szCs w:val="22"/>
        </w:rPr>
        <w:t xml:space="preserve">In this contribution, the following aspects related to </w:t>
      </w:r>
      <w:r w:rsidR="006D177B" w:rsidRPr="00B75603">
        <w:rPr>
          <w:sz w:val="22"/>
          <w:szCs w:val="22"/>
        </w:rPr>
        <w:t>channel access</w:t>
      </w:r>
      <w:r w:rsidRPr="00B75603">
        <w:rPr>
          <w:sz w:val="22"/>
          <w:szCs w:val="22"/>
        </w:rPr>
        <w:t xml:space="preserve"> discussed</w:t>
      </w:r>
      <w:r w:rsidRPr="00E244F9">
        <w:rPr>
          <w:sz w:val="22"/>
          <w:szCs w:val="22"/>
        </w:rPr>
        <w:t>:</w:t>
      </w:r>
    </w:p>
    <w:p w14:paraId="4AF94ADC" w14:textId="3C393945" w:rsidR="00710DC0" w:rsidRPr="00D32D97" w:rsidRDefault="00667F03" w:rsidP="00710DC0">
      <w:pPr>
        <w:pStyle w:val="ListParagraph"/>
        <w:numPr>
          <w:ilvl w:val="0"/>
          <w:numId w:val="29"/>
        </w:numPr>
        <w:spacing w:after="200" w:line="276" w:lineRule="auto"/>
        <w:contextualSpacing/>
        <w:jc w:val="both"/>
        <w:rPr>
          <w:rFonts w:ascii="Times New Roman" w:eastAsia="SimSun" w:hAnsi="Times New Roman"/>
        </w:rPr>
      </w:pPr>
      <w:r w:rsidRPr="00D32D97">
        <w:rPr>
          <w:rFonts w:ascii="Times New Roman" w:eastAsia="SimSun" w:hAnsi="Times New Roman"/>
        </w:rPr>
        <w:t>G</w:t>
      </w:r>
      <w:r w:rsidR="00435B8C" w:rsidRPr="00D32D97">
        <w:rPr>
          <w:rFonts w:ascii="Times New Roman" w:eastAsia="SimSun" w:hAnsi="Times New Roman"/>
        </w:rPr>
        <w:t xml:space="preserve">eneral </w:t>
      </w:r>
      <w:r w:rsidR="00FB14FA" w:rsidRPr="00D32D97">
        <w:rPr>
          <w:rFonts w:ascii="Times New Roman" w:eastAsia="SimSun" w:hAnsi="Times New Roman"/>
        </w:rPr>
        <w:t xml:space="preserve">aspects of the </w:t>
      </w:r>
      <w:r w:rsidR="00435B8C" w:rsidRPr="00D32D97">
        <w:rPr>
          <w:rFonts w:ascii="Times New Roman" w:eastAsia="SimSun" w:hAnsi="Times New Roman"/>
        </w:rPr>
        <w:t xml:space="preserve">LBT </w:t>
      </w:r>
      <w:r w:rsidRPr="00D32D97">
        <w:rPr>
          <w:rFonts w:ascii="Times New Roman" w:eastAsia="SimSun" w:hAnsi="Times New Roman"/>
        </w:rPr>
        <w:t>procedure</w:t>
      </w:r>
      <w:r w:rsidR="00FB14FA" w:rsidRPr="00D32D97">
        <w:rPr>
          <w:rFonts w:ascii="Times New Roman" w:eastAsia="SimSun" w:hAnsi="Times New Roman"/>
        </w:rPr>
        <w:t>;</w:t>
      </w:r>
    </w:p>
    <w:p w14:paraId="58B9ACDE" w14:textId="38A3B8DD" w:rsidR="00710DC0" w:rsidRPr="00D32D97" w:rsidRDefault="00667F03" w:rsidP="00710DC0">
      <w:pPr>
        <w:pStyle w:val="ListParagraph"/>
        <w:numPr>
          <w:ilvl w:val="0"/>
          <w:numId w:val="29"/>
        </w:numPr>
        <w:spacing w:after="200" w:line="276" w:lineRule="auto"/>
        <w:contextualSpacing/>
        <w:jc w:val="both"/>
        <w:rPr>
          <w:rFonts w:ascii="Times New Roman" w:eastAsia="SimSun" w:hAnsi="Times New Roman"/>
        </w:rPr>
      </w:pPr>
      <w:r w:rsidRPr="00D32D97">
        <w:rPr>
          <w:rFonts w:ascii="Times New Roman" w:eastAsia="SimSun" w:hAnsi="Times New Roman"/>
        </w:rPr>
        <w:t>COT sharing procedure</w:t>
      </w:r>
      <w:r w:rsidR="00710DC0" w:rsidRPr="00D32D97">
        <w:rPr>
          <w:rFonts w:ascii="Times New Roman" w:eastAsia="SimSun" w:hAnsi="Times New Roman"/>
        </w:rPr>
        <w:t>;</w:t>
      </w:r>
    </w:p>
    <w:p w14:paraId="66299D68" w14:textId="2ACD2839" w:rsidR="00710DC0" w:rsidRPr="00D32D97" w:rsidRDefault="00252F51" w:rsidP="00710DC0">
      <w:pPr>
        <w:pStyle w:val="ListParagraph"/>
        <w:numPr>
          <w:ilvl w:val="0"/>
          <w:numId w:val="29"/>
        </w:numPr>
        <w:spacing w:after="200" w:line="276" w:lineRule="auto"/>
        <w:contextualSpacing/>
        <w:jc w:val="both"/>
        <w:rPr>
          <w:rFonts w:ascii="Times New Roman" w:eastAsia="SimSun" w:hAnsi="Times New Roman"/>
        </w:rPr>
      </w:pPr>
      <w:r w:rsidRPr="00D32D97">
        <w:rPr>
          <w:rFonts w:ascii="Times New Roman" w:eastAsia="SimSun" w:hAnsi="Times New Roman"/>
        </w:rPr>
        <w:t>Directional and Receiver-aided LBT</w:t>
      </w:r>
      <w:r w:rsidR="00667F03" w:rsidRPr="00D32D97">
        <w:rPr>
          <w:rFonts w:ascii="Times New Roman" w:eastAsia="SimSun" w:hAnsi="Times New Roman"/>
        </w:rPr>
        <w:t>;</w:t>
      </w:r>
    </w:p>
    <w:p w14:paraId="65889A09" w14:textId="2D959808" w:rsidR="00710DC0" w:rsidRPr="00D32D97" w:rsidRDefault="00667F03" w:rsidP="00710DC0">
      <w:pPr>
        <w:pStyle w:val="ListParagraph"/>
        <w:numPr>
          <w:ilvl w:val="0"/>
          <w:numId w:val="29"/>
        </w:numPr>
        <w:spacing w:after="200" w:line="276" w:lineRule="auto"/>
        <w:contextualSpacing/>
        <w:jc w:val="both"/>
        <w:rPr>
          <w:rFonts w:ascii="Times New Roman" w:eastAsia="SimSun" w:hAnsi="Times New Roman"/>
        </w:rPr>
      </w:pPr>
      <w:r w:rsidRPr="00D32D97">
        <w:rPr>
          <w:rFonts w:ascii="Times New Roman" w:eastAsia="SimSun" w:hAnsi="Times New Roman"/>
        </w:rPr>
        <w:t>Short Control Signal Exemption</w:t>
      </w:r>
      <w:r w:rsidR="00460A31" w:rsidRPr="00D32D97">
        <w:rPr>
          <w:rFonts w:ascii="Times New Roman" w:eastAsia="SimSun" w:hAnsi="Times New Roman"/>
        </w:rPr>
        <w:t>.</w:t>
      </w:r>
    </w:p>
    <w:p w14:paraId="738348E6" w14:textId="03E6701A" w:rsidR="00AE6557" w:rsidRDefault="00EE7DF2" w:rsidP="00AE6557">
      <w:pPr>
        <w:pStyle w:val="Heading1"/>
        <w:rPr>
          <w:lang w:val="en-US"/>
        </w:rPr>
      </w:pPr>
      <w:r>
        <w:rPr>
          <w:lang w:val="en-US"/>
        </w:rPr>
        <w:lastRenderedPageBreak/>
        <w:t>Discussion on Channel Access Mechanism</w:t>
      </w:r>
    </w:p>
    <w:p w14:paraId="0DA9B6EE" w14:textId="34BC910E" w:rsidR="001618E3" w:rsidRPr="00D32D97" w:rsidRDefault="001618E3" w:rsidP="001618E3">
      <w:pPr>
        <w:pStyle w:val="Heading2"/>
        <w:rPr>
          <w:lang w:val="en-US"/>
        </w:rPr>
      </w:pPr>
      <w:r w:rsidRPr="00D32D97">
        <w:rPr>
          <w:lang w:val="en-US"/>
        </w:rPr>
        <w:t xml:space="preserve">Discussion on General </w:t>
      </w:r>
      <w:r w:rsidR="00FB14FA" w:rsidRPr="00D32D97">
        <w:rPr>
          <w:lang w:val="en-US"/>
        </w:rPr>
        <w:t xml:space="preserve">Aspects of the </w:t>
      </w:r>
      <w:r w:rsidRPr="00D32D97">
        <w:rPr>
          <w:lang w:val="en-US"/>
        </w:rPr>
        <w:t xml:space="preserve">LBT </w:t>
      </w:r>
      <w:r w:rsidR="00DF1007" w:rsidRPr="00D32D97">
        <w:rPr>
          <w:lang w:val="en-US"/>
        </w:rPr>
        <w:t>P</w:t>
      </w:r>
      <w:r w:rsidRPr="00D32D97">
        <w:rPr>
          <w:lang w:val="en-US"/>
        </w:rPr>
        <w:t>rocedure</w:t>
      </w:r>
    </w:p>
    <w:p w14:paraId="2B50C7CF" w14:textId="04FE4BC0" w:rsidR="00BA587B" w:rsidRDefault="00BA587B" w:rsidP="00C93567">
      <w:pPr>
        <w:spacing w:after="160" w:line="276" w:lineRule="auto"/>
        <w:contextualSpacing/>
        <w:jc w:val="both"/>
        <w:rPr>
          <w:rFonts w:eastAsia="Calibri"/>
          <w:sz w:val="22"/>
          <w:szCs w:val="22"/>
        </w:rPr>
      </w:pPr>
      <w:r w:rsidRPr="00B75603">
        <w:rPr>
          <w:rFonts w:eastAsia="Calibri"/>
          <w:sz w:val="22"/>
          <w:szCs w:val="22"/>
        </w:rPr>
        <w:t xml:space="preserve">While during </w:t>
      </w:r>
      <w:r>
        <w:rPr>
          <w:rFonts w:eastAsia="Calibri"/>
          <w:sz w:val="22"/>
          <w:szCs w:val="22"/>
        </w:rPr>
        <w:t>the SI</w:t>
      </w:r>
      <w:r w:rsidR="008F40F7">
        <w:rPr>
          <w:rFonts w:eastAsia="Calibri"/>
          <w:sz w:val="22"/>
          <w:szCs w:val="22"/>
        </w:rPr>
        <w:t xml:space="preserve"> to extend NR </w:t>
      </w:r>
      <w:r w:rsidR="00E52222">
        <w:rPr>
          <w:rFonts w:eastAsia="Calibri"/>
          <w:sz w:val="22"/>
          <w:szCs w:val="22"/>
        </w:rPr>
        <w:t>up to 71 GHz</w:t>
      </w:r>
      <w:r w:rsidR="008F40F7">
        <w:rPr>
          <w:rFonts w:eastAsia="Calibri"/>
          <w:sz w:val="22"/>
          <w:szCs w:val="22"/>
        </w:rPr>
        <w:t xml:space="preserve">, </w:t>
      </w:r>
      <w:r w:rsidR="002E4369">
        <w:rPr>
          <w:rFonts w:eastAsia="Calibri"/>
          <w:sz w:val="22"/>
          <w:szCs w:val="22"/>
        </w:rPr>
        <w:t xml:space="preserve">resulting in </w:t>
      </w:r>
      <w:r w:rsidR="008679B3">
        <w:rPr>
          <w:rFonts w:eastAsia="Calibri"/>
          <w:sz w:val="22"/>
          <w:szCs w:val="22"/>
        </w:rPr>
        <w:t>TR 38.808 [3]</w:t>
      </w:r>
      <w:r w:rsidR="002F1743">
        <w:rPr>
          <w:rFonts w:eastAsia="Calibri"/>
          <w:sz w:val="22"/>
          <w:szCs w:val="22"/>
        </w:rPr>
        <w:t xml:space="preserve">, the LBT procedure </w:t>
      </w:r>
      <w:r w:rsidR="00E52222" w:rsidRPr="00B75603">
        <w:rPr>
          <w:rFonts w:eastAsia="Calibri"/>
          <w:sz w:val="22"/>
          <w:szCs w:val="22"/>
        </w:rPr>
        <w:t>mandated by ETSI EN 302 567 [4]</w:t>
      </w:r>
      <w:r w:rsidR="00E52222">
        <w:rPr>
          <w:rFonts w:eastAsia="Calibri"/>
          <w:sz w:val="22"/>
          <w:szCs w:val="22"/>
        </w:rPr>
        <w:t xml:space="preserve"> has been discussed</w:t>
      </w:r>
      <w:r w:rsidR="0090157B">
        <w:rPr>
          <w:rFonts w:eastAsia="Calibri"/>
          <w:sz w:val="22"/>
          <w:szCs w:val="22"/>
        </w:rPr>
        <w:t xml:space="preserve">, and during RAN1 </w:t>
      </w:r>
      <w:r w:rsidR="000C322C">
        <w:rPr>
          <w:rFonts w:eastAsia="Calibri"/>
          <w:sz w:val="22"/>
          <w:szCs w:val="22"/>
        </w:rPr>
        <w:t xml:space="preserve">102-e </w:t>
      </w:r>
      <w:r w:rsidR="0090157B">
        <w:rPr>
          <w:rFonts w:eastAsia="Calibri"/>
          <w:sz w:val="22"/>
          <w:szCs w:val="22"/>
        </w:rPr>
        <w:t xml:space="preserve">meeting </w:t>
      </w:r>
      <w:r w:rsidR="000C322C">
        <w:rPr>
          <w:rFonts w:eastAsia="Calibri"/>
          <w:sz w:val="22"/>
          <w:szCs w:val="22"/>
        </w:rPr>
        <w:t xml:space="preserve">[5] </w:t>
      </w:r>
      <w:r w:rsidR="00EE0D49">
        <w:rPr>
          <w:rFonts w:eastAsia="Calibri"/>
          <w:sz w:val="22"/>
          <w:szCs w:val="22"/>
        </w:rPr>
        <w:t xml:space="preserve">some of </w:t>
      </w:r>
      <w:r w:rsidR="000C322C">
        <w:rPr>
          <w:rFonts w:eastAsia="Calibri"/>
          <w:sz w:val="22"/>
          <w:szCs w:val="22"/>
        </w:rPr>
        <w:t xml:space="preserve">the </w:t>
      </w:r>
      <w:r w:rsidR="00E82A5C">
        <w:rPr>
          <w:rFonts w:eastAsia="Calibri"/>
          <w:sz w:val="22"/>
          <w:szCs w:val="22"/>
        </w:rPr>
        <w:t>procedural aspect have been agreed</w:t>
      </w:r>
      <w:r w:rsidR="004460C3">
        <w:rPr>
          <w:rFonts w:eastAsia="Calibri"/>
          <w:sz w:val="22"/>
          <w:szCs w:val="22"/>
        </w:rPr>
        <w:t xml:space="preserve">, </w:t>
      </w:r>
      <w:r w:rsidR="00D907FB">
        <w:rPr>
          <w:rFonts w:eastAsia="Calibri"/>
          <w:sz w:val="22"/>
          <w:szCs w:val="22"/>
        </w:rPr>
        <w:t xml:space="preserve">many aspects of it have been left for further study. One of </w:t>
      </w:r>
      <w:r w:rsidR="004460C3">
        <w:rPr>
          <w:rFonts w:eastAsia="Calibri"/>
          <w:sz w:val="22"/>
          <w:szCs w:val="22"/>
        </w:rPr>
        <w:t>them, is regarding how</w:t>
      </w:r>
      <w:r w:rsidR="00B818C5">
        <w:rPr>
          <w:rFonts w:eastAsia="Calibri"/>
          <w:sz w:val="22"/>
          <w:szCs w:val="22"/>
        </w:rPr>
        <w:t xml:space="preserve"> a device should use the </w:t>
      </w:r>
      <w:r w:rsidR="00B818C5" w:rsidRPr="00B75603">
        <w:rPr>
          <w:rFonts w:eastAsia="Calibri"/>
          <w:sz w:val="22"/>
          <w:szCs w:val="22"/>
        </w:rPr>
        <w:t xml:space="preserve">5us and 8us observation period for the </w:t>
      </w:r>
      <w:r w:rsidR="000B0007">
        <w:rPr>
          <w:rFonts w:eastAsia="Calibri"/>
          <w:sz w:val="22"/>
          <w:szCs w:val="22"/>
        </w:rPr>
        <w:t xml:space="preserve">listen before </w:t>
      </w:r>
      <w:proofErr w:type="gramStart"/>
      <w:r w:rsidR="000B0007">
        <w:rPr>
          <w:rFonts w:eastAsia="Calibri"/>
          <w:sz w:val="22"/>
          <w:szCs w:val="22"/>
        </w:rPr>
        <w:t>talk</w:t>
      </w:r>
      <w:proofErr w:type="gramEnd"/>
      <w:r w:rsidR="000B0007">
        <w:rPr>
          <w:rFonts w:eastAsia="Calibri"/>
          <w:sz w:val="22"/>
          <w:szCs w:val="22"/>
        </w:rPr>
        <w:t xml:space="preserve"> (</w:t>
      </w:r>
      <w:r w:rsidR="00B818C5" w:rsidRPr="00B75603">
        <w:rPr>
          <w:rFonts w:eastAsia="Calibri"/>
          <w:sz w:val="22"/>
          <w:szCs w:val="22"/>
        </w:rPr>
        <w:t>LBT</w:t>
      </w:r>
      <w:r w:rsidR="000B0007">
        <w:rPr>
          <w:rFonts w:eastAsia="Calibri"/>
          <w:sz w:val="22"/>
          <w:szCs w:val="22"/>
        </w:rPr>
        <w:t>)</w:t>
      </w:r>
      <w:r w:rsidR="00B818C5" w:rsidRPr="00B75603">
        <w:rPr>
          <w:rFonts w:eastAsia="Calibri"/>
          <w:sz w:val="22"/>
          <w:szCs w:val="22"/>
        </w:rPr>
        <w:t xml:space="preserve"> procedure, and when and for how long the measurement period should last considering </w:t>
      </w:r>
      <w:r w:rsidR="004D32F3">
        <w:rPr>
          <w:rFonts w:eastAsia="Calibri"/>
          <w:sz w:val="22"/>
          <w:szCs w:val="22"/>
        </w:rPr>
        <w:t xml:space="preserve">the </w:t>
      </w:r>
      <w:r w:rsidR="00B818C5" w:rsidRPr="00B75603">
        <w:rPr>
          <w:rFonts w:eastAsia="Calibri"/>
          <w:sz w:val="22"/>
          <w:szCs w:val="22"/>
        </w:rPr>
        <w:t>processing and RF switching</w:t>
      </w:r>
      <w:r w:rsidR="004D32F3">
        <w:rPr>
          <w:rFonts w:eastAsia="Calibri"/>
          <w:sz w:val="22"/>
          <w:szCs w:val="22"/>
        </w:rPr>
        <w:t xml:space="preserve"> times.</w:t>
      </w:r>
    </w:p>
    <w:p w14:paraId="5C1D93E5" w14:textId="40B6A46A" w:rsidR="005B3835" w:rsidRPr="00B75603" w:rsidRDefault="005B3835" w:rsidP="00C93567">
      <w:pPr>
        <w:spacing w:after="160" w:line="276" w:lineRule="auto"/>
        <w:contextualSpacing/>
        <w:jc w:val="both"/>
        <w:rPr>
          <w:rFonts w:eastAsia="Calibri"/>
          <w:sz w:val="22"/>
          <w:szCs w:val="22"/>
        </w:rPr>
      </w:pPr>
      <w:r>
        <w:rPr>
          <w:rFonts w:eastAsia="Calibri"/>
          <w:sz w:val="22"/>
          <w:szCs w:val="22"/>
        </w:rPr>
        <w:t xml:space="preserve">During the Rel.16 NR-U WI, </w:t>
      </w:r>
      <w:r w:rsidR="00352351">
        <w:rPr>
          <w:rFonts w:eastAsia="Calibri"/>
          <w:sz w:val="22"/>
          <w:szCs w:val="22"/>
        </w:rPr>
        <w:t xml:space="preserve">three types of LBT were defined: i) </w:t>
      </w:r>
      <w:r w:rsidR="00157126">
        <w:rPr>
          <w:rFonts w:eastAsia="Calibri"/>
          <w:sz w:val="22"/>
          <w:szCs w:val="22"/>
        </w:rPr>
        <w:t>Type 1 LBT, where a back-off counter with variable contention window size (CWS)</w:t>
      </w:r>
      <w:r w:rsidR="00263969">
        <w:rPr>
          <w:rFonts w:eastAsia="Calibri"/>
          <w:sz w:val="22"/>
          <w:szCs w:val="22"/>
        </w:rPr>
        <w:t xml:space="preserve"> is used, and the CWS depends on DL/UL traffic and priority classes; ii) </w:t>
      </w:r>
      <w:r w:rsidR="00F1652B">
        <w:rPr>
          <w:rFonts w:eastAsia="Calibri"/>
          <w:sz w:val="22"/>
          <w:szCs w:val="22"/>
        </w:rPr>
        <w:t>T</w:t>
      </w:r>
      <w:r w:rsidR="00263969">
        <w:rPr>
          <w:rFonts w:eastAsia="Calibri"/>
          <w:sz w:val="22"/>
          <w:szCs w:val="22"/>
        </w:rPr>
        <w:t>ype 2</w:t>
      </w:r>
      <w:r w:rsidR="00F1652B">
        <w:rPr>
          <w:rFonts w:eastAsia="Calibri"/>
          <w:sz w:val="22"/>
          <w:szCs w:val="22"/>
        </w:rPr>
        <w:t>A</w:t>
      </w:r>
      <w:r w:rsidR="00263969">
        <w:rPr>
          <w:rFonts w:eastAsia="Calibri"/>
          <w:sz w:val="22"/>
          <w:szCs w:val="22"/>
        </w:rPr>
        <w:t xml:space="preserve"> and 2</w:t>
      </w:r>
      <w:r w:rsidR="00F1652B">
        <w:rPr>
          <w:rFonts w:eastAsia="Calibri"/>
          <w:sz w:val="22"/>
          <w:szCs w:val="22"/>
        </w:rPr>
        <w:t>B, that correspond to the 25us and 16 us single shot LBT</w:t>
      </w:r>
      <w:r w:rsidR="008932B8">
        <w:rPr>
          <w:rFonts w:eastAsia="Calibri"/>
          <w:sz w:val="22"/>
          <w:szCs w:val="22"/>
        </w:rPr>
        <w:t xml:space="preserve">; iii) Type 2C LBT, which corresponds to no LBT. </w:t>
      </w:r>
      <w:r w:rsidR="00FD43F3">
        <w:rPr>
          <w:rFonts w:eastAsia="Calibri"/>
          <w:sz w:val="22"/>
          <w:szCs w:val="22"/>
        </w:rPr>
        <w:t xml:space="preserve">For type 2A and 2B, </w:t>
      </w:r>
      <w:r w:rsidR="00876456">
        <w:rPr>
          <w:rFonts w:eastAsia="Calibri"/>
          <w:sz w:val="22"/>
          <w:szCs w:val="22"/>
        </w:rPr>
        <w:t>the cumulative</w:t>
      </w:r>
      <w:r w:rsidR="00FD43F3">
        <w:rPr>
          <w:rFonts w:eastAsia="Calibri"/>
          <w:sz w:val="22"/>
          <w:szCs w:val="22"/>
        </w:rPr>
        <w:t xml:space="preserve"> observation window</w:t>
      </w:r>
      <w:r w:rsidR="00876456">
        <w:rPr>
          <w:rFonts w:eastAsia="Calibri"/>
          <w:sz w:val="22"/>
          <w:szCs w:val="22"/>
        </w:rPr>
        <w:t xml:space="preserve"> (25us for type 2A and 16us for type 2B) </w:t>
      </w:r>
      <w:r w:rsidR="00FD43F3">
        <w:rPr>
          <w:rFonts w:eastAsia="Calibri"/>
          <w:sz w:val="22"/>
          <w:szCs w:val="22"/>
        </w:rPr>
        <w:t>ha</w:t>
      </w:r>
      <w:r w:rsidR="00876456">
        <w:rPr>
          <w:rFonts w:eastAsia="Calibri"/>
          <w:sz w:val="22"/>
          <w:szCs w:val="22"/>
        </w:rPr>
        <w:t>s</w:t>
      </w:r>
      <w:r w:rsidR="00FD43F3">
        <w:rPr>
          <w:rFonts w:eastAsia="Calibri"/>
          <w:sz w:val="22"/>
          <w:szCs w:val="22"/>
        </w:rPr>
        <w:t xml:space="preserve"> been </w:t>
      </w:r>
      <w:r w:rsidR="00D10DF7">
        <w:rPr>
          <w:rFonts w:eastAsia="Calibri"/>
          <w:sz w:val="22"/>
          <w:szCs w:val="22"/>
        </w:rPr>
        <w:t>divided into observations slots of 7us and 9us</w:t>
      </w:r>
      <w:r w:rsidR="00D51ADD">
        <w:rPr>
          <w:rFonts w:eastAsia="Calibri"/>
          <w:sz w:val="22"/>
          <w:szCs w:val="22"/>
        </w:rPr>
        <w:t>, as shown in Figure 1:</w:t>
      </w:r>
      <w:r w:rsidR="00D10DF7">
        <w:rPr>
          <w:rFonts w:eastAsia="Calibri"/>
          <w:sz w:val="22"/>
          <w:szCs w:val="22"/>
        </w:rPr>
        <w:t xml:space="preserve"> </w:t>
      </w:r>
      <w:r w:rsidR="00FD43F3">
        <w:rPr>
          <w:rFonts w:eastAsia="Calibri"/>
          <w:sz w:val="22"/>
          <w:szCs w:val="22"/>
        </w:rPr>
        <w:t xml:space="preserve"> </w:t>
      </w:r>
    </w:p>
    <w:p w14:paraId="3ECCE521" w14:textId="7A61E1D5" w:rsidR="000D3E4E" w:rsidRDefault="000D3E4E" w:rsidP="000D3E4E">
      <w:pPr>
        <w:spacing w:after="160" w:line="259" w:lineRule="auto"/>
        <w:contextualSpacing/>
        <w:jc w:val="center"/>
      </w:pPr>
      <w:r>
        <w:rPr>
          <w:noProof/>
        </w:rPr>
        <w:drawing>
          <wp:inline distT="0" distB="0" distL="0" distR="0" wp14:anchorId="5E94F306" wp14:editId="558214B9">
            <wp:extent cx="3609975" cy="20600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5500" cy="2068863"/>
                    </a:xfrm>
                    <a:prstGeom prst="rect">
                      <a:avLst/>
                    </a:prstGeom>
                    <a:noFill/>
                    <a:ln>
                      <a:noFill/>
                    </a:ln>
                  </pic:spPr>
                </pic:pic>
              </a:graphicData>
            </a:graphic>
          </wp:inline>
        </w:drawing>
      </w:r>
    </w:p>
    <w:p w14:paraId="1821A669" w14:textId="5272485A" w:rsidR="000D3E4E" w:rsidRPr="00B75603" w:rsidRDefault="000D3E4E" w:rsidP="00C93567">
      <w:pPr>
        <w:spacing w:after="160" w:line="259" w:lineRule="auto"/>
        <w:contextualSpacing/>
        <w:jc w:val="center"/>
        <w:rPr>
          <w:b/>
        </w:rPr>
      </w:pPr>
      <w:r w:rsidRPr="00B75603">
        <w:rPr>
          <w:b/>
        </w:rPr>
        <w:t xml:space="preserve">Figure </w:t>
      </w:r>
      <w:r w:rsidR="0002375B" w:rsidRPr="00B75603">
        <w:rPr>
          <w:b/>
        </w:rPr>
        <w:t xml:space="preserve">1 </w:t>
      </w:r>
      <w:r w:rsidRPr="00B75603">
        <w:rPr>
          <w:b/>
        </w:rPr>
        <w:t xml:space="preserve">– Illustration of </w:t>
      </w:r>
      <w:r w:rsidR="00B65D33" w:rsidRPr="00B75603">
        <w:rPr>
          <w:b/>
        </w:rPr>
        <w:t>NR-U 25us and 16us LBT.</w:t>
      </w:r>
    </w:p>
    <w:p w14:paraId="3DE3A64B" w14:textId="0C177CC6" w:rsidR="008679B3" w:rsidRDefault="008679B3" w:rsidP="00C91801">
      <w:pPr>
        <w:spacing w:after="160" w:line="259" w:lineRule="auto"/>
        <w:contextualSpacing/>
        <w:jc w:val="both"/>
        <w:rPr>
          <w:rFonts w:eastAsia="Calibri"/>
          <w:sz w:val="22"/>
          <w:szCs w:val="22"/>
        </w:rPr>
      </w:pPr>
    </w:p>
    <w:p w14:paraId="6BF924C1" w14:textId="379E3A97" w:rsidR="00CF1C2D" w:rsidRDefault="005306D1" w:rsidP="00C93567">
      <w:pPr>
        <w:spacing w:after="160" w:line="276" w:lineRule="auto"/>
        <w:contextualSpacing/>
        <w:jc w:val="both"/>
        <w:rPr>
          <w:rFonts w:eastAsia="Calibri"/>
          <w:sz w:val="22"/>
          <w:szCs w:val="22"/>
        </w:rPr>
      </w:pPr>
      <w:r>
        <w:rPr>
          <w:rFonts w:eastAsia="Calibri"/>
          <w:sz w:val="22"/>
          <w:szCs w:val="22"/>
        </w:rPr>
        <w:t xml:space="preserve">For </w:t>
      </w:r>
      <w:r w:rsidR="00876456">
        <w:rPr>
          <w:rFonts w:eastAsia="Calibri"/>
          <w:sz w:val="22"/>
          <w:szCs w:val="22"/>
        </w:rPr>
        <w:t>Type 2A</w:t>
      </w:r>
      <w:r>
        <w:rPr>
          <w:rFonts w:eastAsia="Calibri"/>
          <w:sz w:val="22"/>
          <w:szCs w:val="22"/>
        </w:rPr>
        <w:t xml:space="preserve">, </w:t>
      </w:r>
      <w:r w:rsidR="00062D1D">
        <w:rPr>
          <w:rFonts w:eastAsia="Calibri"/>
          <w:sz w:val="22"/>
          <w:szCs w:val="22"/>
        </w:rPr>
        <w:t xml:space="preserve">the 25us observation window is composed by two 9us slots, and </w:t>
      </w:r>
      <w:r w:rsidR="00174FCD">
        <w:rPr>
          <w:rFonts w:eastAsia="Calibri"/>
          <w:sz w:val="22"/>
          <w:szCs w:val="22"/>
        </w:rPr>
        <w:t xml:space="preserve">a single 7us slot. A </w:t>
      </w:r>
      <w:r>
        <w:rPr>
          <w:rFonts w:eastAsia="Calibri"/>
          <w:sz w:val="22"/>
          <w:szCs w:val="22"/>
        </w:rPr>
        <w:t xml:space="preserve">measurement </w:t>
      </w:r>
      <w:r w:rsidR="00DA60CF">
        <w:rPr>
          <w:rFonts w:eastAsia="Calibri"/>
          <w:sz w:val="22"/>
          <w:szCs w:val="22"/>
        </w:rPr>
        <w:t>window of 4us</w:t>
      </w:r>
      <w:r w:rsidR="00105DC4">
        <w:rPr>
          <w:rFonts w:eastAsia="Calibri"/>
          <w:sz w:val="22"/>
          <w:szCs w:val="22"/>
        </w:rPr>
        <w:t xml:space="preserve">, during which a device performs energy detection to establish whether the channel is idle or </w:t>
      </w:r>
      <w:proofErr w:type="gramStart"/>
      <w:r w:rsidR="00105DC4">
        <w:rPr>
          <w:rFonts w:eastAsia="Calibri"/>
          <w:sz w:val="22"/>
          <w:szCs w:val="22"/>
        </w:rPr>
        <w:t xml:space="preserve">busy, </w:t>
      </w:r>
      <w:r w:rsidR="00DA60CF">
        <w:rPr>
          <w:rFonts w:eastAsia="Calibri"/>
          <w:sz w:val="22"/>
          <w:szCs w:val="22"/>
        </w:rPr>
        <w:t xml:space="preserve"> is</w:t>
      </w:r>
      <w:proofErr w:type="gramEnd"/>
      <w:r w:rsidR="00DA60CF">
        <w:rPr>
          <w:rFonts w:eastAsia="Calibri"/>
          <w:sz w:val="22"/>
          <w:szCs w:val="22"/>
        </w:rPr>
        <w:t xml:space="preserve"> performed in each of the 9us observation windows</w:t>
      </w:r>
      <w:r w:rsidR="00174FCD">
        <w:rPr>
          <w:rFonts w:eastAsia="Calibri"/>
          <w:sz w:val="22"/>
          <w:szCs w:val="22"/>
        </w:rPr>
        <w:t xml:space="preserve">, while no energy detection measurement is performed during the 7 us slot. For type </w:t>
      </w:r>
      <w:r w:rsidR="007B65B5">
        <w:rPr>
          <w:rFonts w:eastAsia="Calibri"/>
          <w:sz w:val="22"/>
          <w:szCs w:val="22"/>
        </w:rPr>
        <w:t xml:space="preserve">2B, the 16us observation window is composed by a single 7us slot followed by a single 9us slot. </w:t>
      </w:r>
      <w:r w:rsidR="00105DC4">
        <w:rPr>
          <w:rFonts w:eastAsia="Calibri"/>
          <w:sz w:val="22"/>
          <w:szCs w:val="22"/>
        </w:rPr>
        <w:t xml:space="preserve">While 1 us </w:t>
      </w:r>
      <w:r w:rsidR="005C1B6E">
        <w:rPr>
          <w:rFonts w:eastAsia="Calibri"/>
          <w:sz w:val="22"/>
          <w:szCs w:val="22"/>
        </w:rPr>
        <w:t>measurement wind</w:t>
      </w:r>
      <w:r w:rsidR="00C76121">
        <w:rPr>
          <w:rFonts w:eastAsia="Calibri"/>
          <w:sz w:val="22"/>
          <w:szCs w:val="22"/>
        </w:rPr>
        <w:t>ow</w:t>
      </w:r>
      <w:r w:rsidR="005C1B6E">
        <w:rPr>
          <w:rFonts w:eastAsia="Calibri"/>
          <w:sz w:val="22"/>
          <w:szCs w:val="22"/>
        </w:rPr>
        <w:t xml:space="preserve"> </w:t>
      </w:r>
      <w:r w:rsidR="00F346A8">
        <w:rPr>
          <w:rFonts w:eastAsia="Calibri"/>
          <w:sz w:val="22"/>
          <w:szCs w:val="22"/>
        </w:rPr>
        <w:t>is</w:t>
      </w:r>
      <w:r w:rsidR="00913EDC">
        <w:rPr>
          <w:rFonts w:eastAsia="Calibri"/>
          <w:sz w:val="22"/>
          <w:szCs w:val="22"/>
        </w:rPr>
        <w:t xml:space="preserve"> performed </w:t>
      </w:r>
      <w:r w:rsidR="00F346A8">
        <w:rPr>
          <w:rFonts w:eastAsia="Calibri"/>
          <w:sz w:val="22"/>
          <w:szCs w:val="22"/>
        </w:rPr>
        <w:t>at the</w:t>
      </w:r>
      <w:r w:rsidR="00913EDC">
        <w:rPr>
          <w:rFonts w:eastAsia="Calibri"/>
          <w:sz w:val="22"/>
          <w:szCs w:val="22"/>
        </w:rPr>
        <w:t xml:space="preserve"> end of 7us slot, a</w:t>
      </w:r>
      <w:r w:rsidR="00F346A8">
        <w:rPr>
          <w:rFonts w:eastAsia="Calibri"/>
          <w:sz w:val="22"/>
          <w:szCs w:val="22"/>
        </w:rPr>
        <w:t>nother</w:t>
      </w:r>
      <w:r w:rsidR="00913EDC">
        <w:rPr>
          <w:rFonts w:eastAsia="Calibri"/>
          <w:sz w:val="22"/>
          <w:szCs w:val="22"/>
        </w:rPr>
        <w:t xml:space="preserve"> measurement window of 4us is performed within the last 9us slot. </w:t>
      </w:r>
      <w:r w:rsidR="00D30FD3">
        <w:rPr>
          <w:rFonts w:eastAsia="Calibri"/>
          <w:sz w:val="22"/>
          <w:szCs w:val="22"/>
        </w:rPr>
        <w:t>It is worth noticing that</w:t>
      </w:r>
      <w:r w:rsidR="00CF1C2D">
        <w:rPr>
          <w:rFonts w:eastAsia="Calibri"/>
          <w:sz w:val="22"/>
          <w:szCs w:val="22"/>
        </w:rPr>
        <w:t>:</w:t>
      </w:r>
    </w:p>
    <w:p w14:paraId="03DA6975" w14:textId="7B207F52" w:rsidR="00CF1C2D" w:rsidRPr="00B75603" w:rsidRDefault="00D30FD3" w:rsidP="00C93567">
      <w:pPr>
        <w:pStyle w:val="ListParagraph"/>
        <w:numPr>
          <w:ilvl w:val="0"/>
          <w:numId w:val="50"/>
        </w:numPr>
        <w:spacing w:after="160" w:line="276" w:lineRule="auto"/>
        <w:contextualSpacing/>
        <w:jc w:val="both"/>
        <w:rPr>
          <w:rFonts w:ascii="Times New Roman" w:hAnsi="Times New Roman"/>
        </w:rPr>
      </w:pPr>
      <w:r w:rsidRPr="00B75603">
        <w:rPr>
          <w:rFonts w:ascii="Times New Roman" w:hAnsi="Times New Roman"/>
        </w:rPr>
        <w:t>t</w:t>
      </w:r>
      <w:r w:rsidR="00B65D33" w:rsidRPr="00B75603">
        <w:rPr>
          <w:rFonts w:ascii="Times New Roman" w:hAnsi="Times New Roman"/>
        </w:rPr>
        <w:t xml:space="preserve">he length of the observation slots </w:t>
      </w:r>
      <w:r w:rsidR="00C957D9" w:rsidRPr="00A03612">
        <w:rPr>
          <w:rFonts w:ascii="Times New Roman" w:hAnsi="Times New Roman"/>
        </w:rPr>
        <w:t>has</w:t>
      </w:r>
      <w:r w:rsidR="001F091F" w:rsidRPr="00B75603">
        <w:rPr>
          <w:rFonts w:ascii="Times New Roman" w:hAnsi="Times New Roman"/>
        </w:rPr>
        <w:t xml:space="preserve"> been decided based on the numerologies </w:t>
      </w:r>
      <w:r w:rsidR="002D0AA4" w:rsidRPr="00B75603">
        <w:rPr>
          <w:rFonts w:ascii="Times New Roman" w:hAnsi="Times New Roman"/>
        </w:rPr>
        <w:t>of IEEE 802.11a</w:t>
      </w:r>
      <w:r w:rsidR="00B008FA">
        <w:rPr>
          <w:rFonts w:ascii="Times New Roman" w:hAnsi="Times New Roman"/>
        </w:rPr>
        <w:t>c</w:t>
      </w:r>
      <w:r w:rsidR="002D0AA4" w:rsidRPr="00B75603">
        <w:rPr>
          <w:rFonts w:ascii="Times New Roman" w:hAnsi="Times New Roman"/>
        </w:rPr>
        <w:t xml:space="preserve">, </w:t>
      </w:r>
      <w:r w:rsidR="00C957D9">
        <w:rPr>
          <w:rFonts w:ascii="Times New Roman" w:hAnsi="Times New Roman"/>
        </w:rPr>
        <w:t xml:space="preserve">and </w:t>
      </w:r>
      <w:proofErr w:type="gramStart"/>
      <w:r w:rsidR="00C957D9">
        <w:rPr>
          <w:rFonts w:ascii="Times New Roman" w:hAnsi="Times New Roman"/>
        </w:rPr>
        <w:t>in particular based</w:t>
      </w:r>
      <w:proofErr w:type="gramEnd"/>
      <w:r w:rsidR="00C957D9">
        <w:rPr>
          <w:rFonts w:ascii="Times New Roman" w:hAnsi="Times New Roman"/>
        </w:rPr>
        <w:t xml:space="preserve"> on the </w:t>
      </w:r>
      <w:r w:rsidR="007C1CA3" w:rsidRPr="00D32D97">
        <w:rPr>
          <w:rFonts w:ascii="Times New Roman" w:eastAsia="SimSun" w:hAnsi="Times New Roman"/>
        </w:rPr>
        <w:t xml:space="preserve">SIFS </w:t>
      </w:r>
      <w:r w:rsidR="00C957D9">
        <w:rPr>
          <w:rFonts w:ascii="Times New Roman" w:hAnsi="Times New Roman"/>
        </w:rPr>
        <w:t>duration, which is</w:t>
      </w:r>
      <w:r w:rsidR="00185542" w:rsidRPr="00B75603">
        <w:rPr>
          <w:rFonts w:ascii="Times New Roman" w:hAnsi="Times New Roman"/>
        </w:rPr>
        <w:t xml:space="preserve"> </w:t>
      </w:r>
      <w:r w:rsidR="00D20777" w:rsidRPr="00B75603">
        <w:rPr>
          <w:rFonts w:ascii="Times New Roman" w:hAnsi="Times New Roman"/>
        </w:rPr>
        <w:t>9us</w:t>
      </w:r>
      <w:r w:rsidR="00C957D9">
        <w:rPr>
          <w:rFonts w:ascii="Times New Roman" w:hAnsi="Times New Roman"/>
        </w:rPr>
        <w:t xml:space="preserve"> long</w:t>
      </w:r>
      <w:r w:rsidR="00CF1C2D" w:rsidRPr="00B75603">
        <w:rPr>
          <w:rFonts w:ascii="Times New Roman" w:hAnsi="Times New Roman"/>
        </w:rPr>
        <w:t>;</w:t>
      </w:r>
    </w:p>
    <w:p w14:paraId="66C07FD1" w14:textId="7A1A6D8C" w:rsidR="003B1F1C" w:rsidRDefault="00D10120" w:rsidP="00C93567">
      <w:pPr>
        <w:pStyle w:val="ListParagraph"/>
        <w:numPr>
          <w:ilvl w:val="0"/>
          <w:numId w:val="50"/>
        </w:numPr>
        <w:spacing w:after="160" w:line="276" w:lineRule="auto"/>
        <w:contextualSpacing/>
        <w:jc w:val="both"/>
        <w:rPr>
          <w:rFonts w:ascii="Times New Roman" w:hAnsi="Times New Roman"/>
        </w:rPr>
      </w:pPr>
      <w:r w:rsidRPr="00B75603">
        <w:rPr>
          <w:rFonts w:ascii="Times New Roman" w:hAnsi="Times New Roman"/>
        </w:rPr>
        <w:t xml:space="preserve">during Rel.16 it </w:t>
      </w:r>
      <w:r w:rsidR="00D30FD3" w:rsidRPr="00B75603">
        <w:rPr>
          <w:rFonts w:ascii="Times New Roman" w:hAnsi="Times New Roman"/>
        </w:rPr>
        <w:t xml:space="preserve">has been </w:t>
      </w:r>
      <w:r w:rsidR="0049254C" w:rsidRPr="00B75603">
        <w:rPr>
          <w:rFonts w:ascii="Times New Roman" w:hAnsi="Times New Roman"/>
        </w:rPr>
        <w:t xml:space="preserve">agreed to perform measurements at the head and tail </w:t>
      </w:r>
      <w:r w:rsidR="00902B68" w:rsidRPr="00B75603">
        <w:rPr>
          <w:rFonts w:ascii="Times New Roman" w:hAnsi="Times New Roman"/>
        </w:rPr>
        <w:t>of an observation window in order to capture the case</w:t>
      </w:r>
      <w:r w:rsidRPr="00B75603">
        <w:rPr>
          <w:rFonts w:ascii="Times New Roman" w:hAnsi="Times New Roman"/>
        </w:rPr>
        <w:t xml:space="preserve"> when</w:t>
      </w:r>
      <w:r w:rsidR="00185542" w:rsidRPr="00B75603">
        <w:rPr>
          <w:rFonts w:ascii="Times New Roman" w:hAnsi="Times New Roman"/>
        </w:rPr>
        <w:t xml:space="preserve"> SIF</w:t>
      </w:r>
      <w:r w:rsidR="001E6AA8">
        <w:rPr>
          <w:rFonts w:ascii="Times New Roman" w:hAnsi="Times New Roman"/>
        </w:rPr>
        <w:t>S</w:t>
      </w:r>
      <w:r w:rsidR="00185542" w:rsidRPr="00B75603">
        <w:rPr>
          <w:rFonts w:ascii="Times New Roman" w:hAnsi="Times New Roman"/>
        </w:rPr>
        <w:t xml:space="preserve"> </w:t>
      </w:r>
      <w:r w:rsidR="00256206" w:rsidRPr="00B75603">
        <w:rPr>
          <w:rFonts w:ascii="Times New Roman" w:hAnsi="Times New Roman"/>
        </w:rPr>
        <w:t>could occur</w:t>
      </w:r>
      <w:r w:rsidR="00185542" w:rsidRPr="00B75603">
        <w:rPr>
          <w:rFonts w:ascii="Times New Roman" w:hAnsi="Times New Roman"/>
        </w:rPr>
        <w:t xml:space="preserve"> </w:t>
      </w:r>
      <w:r w:rsidR="007B0201" w:rsidRPr="00B75603">
        <w:rPr>
          <w:rFonts w:ascii="Times New Roman" w:hAnsi="Times New Roman"/>
        </w:rPr>
        <w:t xml:space="preserve">in </w:t>
      </w:r>
      <w:r w:rsidR="00F23C9A">
        <w:rPr>
          <w:rFonts w:ascii="Times New Roman" w:hAnsi="Times New Roman"/>
        </w:rPr>
        <w:t xml:space="preserve">time domain in </w:t>
      </w:r>
      <w:r w:rsidR="007B0201" w:rsidRPr="00B75603">
        <w:rPr>
          <w:rFonts w:ascii="Times New Roman" w:hAnsi="Times New Roman"/>
        </w:rPr>
        <w:t>a more sporadic</w:t>
      </w:r>
      <w:r w:rsidR="00F23C9A">
        <w:rPr>
          <w:rFonts w:ascii="Times New Roman" w:hAnsi="Times New Roman"/>
        </w:rPr>
        <w:t xml:space="preserve"> and non-contiguous</w:t>
      </w:r>
      <w:r w:rsidR="007B0201" w:rsidRPr="00B75603">
        <w:rPr>
          <w:rFonts w:ascii="Times New Roman" w:hAnsi="Times New Roman"/>
        </w:rPr>
        <w:t xml:space="preserve"> manner</w:t>
      </w:r>
      <w:r w:rsidR="00FA4CEE">
        <w:rPr>
          <w:rFonts w:ascii="Times New Roman" w:hAnsi="Times New Roman"/>
        </w:rPr>
        <w:t>;</w:t>
      </w:r>
    </w:p>
    <w:p w14:paraId="75F0B59A" w14:textId="535EA150" w:rsidR="00FA4CEE" w:rsidRPr="00405603" w:rsidRDefault="00FA4CEE" w:rsidP="00C93567">
      <w:pPr>
        <w:pStyle w:val="ListParagraph"/>
        <w:numPr>
          <w:ilvl w:val="0"/>
          <w:numId w:val="50"/>
        </w:numPr>
        <w:spacing w:after="160" w:line="276" w:lineRule="auto"/>
        <w:contextualSpacing/>
        <w:jc w:val="both"/>
      </w:pPr>
      <w:r>
        <w:rPr>
          <w:rFonts w:ascii="Times New Roman" w:hAnsi="Times New Roman"/>
        </w:rPr>
        <w:t xml:space="preserve">it was found that 4us measurement window was the shortest </w:t>
      </w:r>
      <w:r w:rsidR="00480DFC">
        <w:rPr>
          <w:rFonts w:ascii="Times New Roman" w:hAnsi="Times New Roman"/>
        </w:rPr>
        <w:t xml:space="preserve">window that could be supported due to implementation constrains. </w:t>
      </w:r>
    </w:p>
    <w:p w14:paraId="2DB0518A" w14:textId="00CE6FE3" w:rsidR="00B65D33" w:rsidRDefault="00480DFC" w:rsidP="0079090D">
      <w:pPr>
        <w:spacing w:after="160" w:line="276" w:lineRule="auto"/>
        <w:contextualSpacing/>
        <w:jc w:val="both"/>
        <w:rPr>
          <w:rFonts w:eastAsia="Calibri"/>
          <w:sz w:val="22"/>
          <w:szCs w:val="22"/>
        </w:rPr>
      </w:pPr>
      <w:r w:rsidRPr="00B75603">
        <w:rPr>
          <w:rFonts w:eastAsia="Calibri"/>
          <w:sz w:val="22"/>
          <w:szCs w:val="22"/>
        </w:rPr>
        <w:t xml:space="preserve">Given </w:t>
      </w:r>
      <w:r>
        <w:rPr>
          <w:rFonts w:eastAsia="Calibri"/>
          <w:sz w:val="22"/>
          <w:szCs w:val="22"/>
        </w:rPr>
        <w:t xml:space="preserve">the </w:t>
      </w:r>
      <w:r w:rsidR="00007806">
        <w:rPr>
          <w:rFonts w:eastAsia="Calibri"/>
          <w:sz w:val="22"/>
          <w:szCs w:val="22"/>
        </w:rPr>
        <w:t xml:space="preserve">design logic used during Rel.16 to define how measurement are performed </w:t>
      </w:r>
      <w:r w:rsidR="003F75C8">
        <w:rPr>
          <w:rFonts w:eastAsia="Calibri"/>
          <w:sz w:val="22"/>
          <w:szCs w:val="22"/>
        </w:rPr>
        <w:t>during the observation windows</w:t>
      </w:r>
      <w:r w:rsidR="00DB5F3B">
        <w:rPr>
          <w:rFonts w:eastAsia="Calibri"/>
          <w:sz w:val="22"/>
          <w:szCs w:val="22"/>
        </w:rPr>
        <w:t xml:space="preserve"> defined in NR-U</w:t>
      </w:r>
      <w:r w:rsidR="003F75C8">
        <w:rPr>
          <w:rFonts w:eastAsia="Calibri"/>
          <w:sz w:val="22"/>
          <w:szCs w:val="22"/>
        </w:rPr>
        <w:t xml:space="preserve">, similar criteria could be used to define the LBT procedure </w:t>
      </w:r>
      <w:r w:rsidR="00C76121">
        <w:rPr>
          <w:rFonts w:eastAsia="Calibri"/>
          <w:sz w:val="22"/>
          <w:szCs w:val="22"/>
        </w:rPr>
        <w:t xml:space="preserve">for above 52.6 GHz band. </w:t>
      </w:r>
      <w:r w:rsidR="00370B39">
        <w:rPr>
          <w:rFonts w:eastAsia="Calibri"/>
          <w:sz w:val="22"/>
          <w:szCs w:val="22"/>
        </w:rPr>
        <w:t xml:space="preserve">The </w:t>
      </w:r>
      <w:r w:rsidR="005B7834" w:rsidRPr="000C4080">
        <w:rPr>
          <w:rFonts w:eastAsia="Calibri"/>
          <w:sz w:val="22"/>
          <w:szCs w:val="22"/>
        </w:rPr>
        <w:t>ETSI EN 302 567 [4]</w:t>
      </w:r>
      <w:r w:rsidR="005B7834">
        <w:rPr>
          <w:rFonts w:eastAsia="Calibri"/>
          <w:sz w:val="22"/>
          <w:szCs w:val="22"/>
        </w:rPr>
        <w:t xml:space="preserve"> </w:t>
      </w:r>
      <w:r w:rsidR="00370B39">
        <w:rPr>
          <w:rFonts w:eastAsia="Calibri"/>
          <w:sz w:val="22"/>
          <w:szCs w:val="22"/>
        </w:rPr>
        <w:t xml:space="preserve">defines </w:t>
      </w:r>
      <w:proofErr w:type="gramStart"/>
      <w:r w:rsidR="00370B39">
        <w:rPr>
          <w:rFonts w:eastAsia="Calibri"/>
          <w:sz w:val="22"/>
          <w:szCs w:val="22"/>
        </w:rPr>
        <w:t>a</w:t>
      </w:r>
      <w:proofErr w:type="gramEnd"/>
      <w:r w:rsidR="00370B39">
        <w:rPr>
          <w:rFonts w:eastAsia="Calibri"/>
          <w:sz w:val="22"/>
          <w:szCs w:val="22"/>
        </w:rPr>
        <w:t xml:space="preserve"> </w:t>
      </w:r>
      <w:r w:rsidR="005B7834">
        <w:rPr>
          <w:rFonts w:eastAsia="Calibri"/>
          <w:sz w:val="22"/>
          <w:szCs w:val="22"/>
        </w:rPr>
        <w:t xml:space="preserve">8us and </w:t>
      </w:r>
      <w:r w:rsidR="00370B39">
        <w:rPr>
          <w:rFonts w:eastAsia="Calibri"/>
          <w:sz w:val="22"/>
          <w:szCs w:val="22"/>
        </w:rPr>
        <w:t xml:space="preserve">a </w:t>
      </w:r>
      <w:r w:rsidR="005B7834">
        <w:rPr>
          <w:rFonts w:eastAsia="Calibri"/>
          <w:sz w:val="22"/>
          <w:szCs w:val="22"/>
        </w:rPr>
        <w:t>5us</w:t>
      </w:r>
      <w:r w:rsidR="00C64257">
        <w:rPr>
          <w:rFonts w:eastAsia="Calibri"/>
          <w:sz w:val="22"/>
          <w:szCs w:val="22"/>
        </w:rPr>
        <w:t xml:space="preserve">, </w:t>
      </w:r>
      <w:r w:rsidR="00370B39">
        <w:rPr>
          <w:rFonts w:eastAsia="Calibri"/>
          <w:sz w:val="22"/>
          <w:szCs w:val="22"/>
        </w:rPr>
        <w:t>while the</w:t>
      </w:r>
      <w:r w:rsidR="00C64257">
        <w:rPr>
          <w:rFonts w:eastAsia="Calibri"/>
          <w:sz w:val="22"/>
          <w:szCs w:val="22"/>
        </w:rPr>
        <w:t xml:space="preserve"> </w:t>
      </w:r>
      <w:r w:rsidR="00E86092" w:rsidRPr="00B75603">
        <w:rPr>
          <w:rFonts w:eastAsia="Calibri"/>
          <w:sz w:val="22"/>
          <w:szCs w:val="22"/>
        </w:rPr>
        <w:t>SIFS duration</w:t>
      </w:r>
      <w:r w:rsidR="00E86092">
        <w:rPr>
          <w:rFonts w:eastAsia="Calibri"/>
          <w:sz w:val="22"/>
          <w:szCs w:val="22"/>
        </w:rPr>
        <w:t xml:space="preserve"> </w:t>
      </w:r>
      <w:r w:rsidR="00C64257">
        <w:rPr>
          <w:rFonts w:eastAsia="Calibri"/>
          <w:sz w:val="22"/>
          <w:szCs w:val="22"/>
        </w:rPr>
        <w:t xml:space="preserve">for </w:t>
      </w:r>
      <w:r w:rsidR="00B008FA" w:rsidRPr="000C4080">
        <w:rPr>
          <w:rFonts w:eastAsia="Calibri"/>
          <w:sz w:val="22"/>
          <w:szCs w:val="22"/>
        </w:rPr>
        <w:t>IEEE 802.11a</w:t>
      </w:r>
      <w:r w:rsidR="00B008FA" w:rsidRPr="00B75603">
        <w:rPr>
          <w:rFonts w:eastAsia="Calibri"/>
          <w:sz w:val="22"/>
          <w:szCs w:val="22"/>
        </w:rPr>
        <w:t>d/11ay</w:t>
      </w:r>
      <w:r w:rsidR="00370B39">
        <w:rPr>
          <w:rFonts w:eastAsia="Calibri"/>
          <w:sz w:val="22"/>
          <w:szCs w:val="22"/>
        </w:rPr>
        <w:t xml:space="preserve"> is 5us</w:t>
      </w:r>
      <w:r w:rsidR="00B008FA" w:rsidRPr="00B75603">
        <w:rPr>
          <w:rFonts w:eastAsia="Calibri"/>
          <w:sz w:val="22"/>
          <w:szCs w:val="22"/>
        </w:rPr>
        <w:t>.</w:t>
      </w:r>
      <w:r w:rsidR="00370B39">
        <w:rPr>
          <w:rFonts w:eastAsia="Calibri"/>
          <w:sz w:val="22"/>
          <w:szCs w:val="22"/>
        </w:rPr>
        <w:t xml:space="preserve"> With that said, </w:t>
      </w:r>
      <w:r w:rsidR="00961EC8">
        <w:rPr>
          <w:rFonts w:eastAsia="Calibri"/>
          <w:sz w:val="22"/>
          <w:szCs w:val="22"/>
        </w:rPr>
        <w:t xml:space="preserve">while the 5us observation period has the same length </w:t>
      </w:r>
      <w:r w:rsidR="00F82183">
        <w:rPr>
          <w:rFonts w:eastAsia="Calibri"/>
          <w:sz w:val="22"/>
          <w:szCs w:val="22"/>
        </w:rPr>
        <w:t xml:space="preserve">of </w:t>
      </w:r>
      <w:r w:rsidR="00E86092">
        <w:rPr>
          <w:rFonts w:eastAsia="Calibri"/>
          <w:sz w:val="22"/>
          <w:szCs w:val="22"/>
        </w:rPr>
        <w:t xml:space="preserve">a </w:t>
      </w:r>
      <w:r w:rsidR="00E86092" w:rsidRPr="000C4080">
        <w:rPr>
          <w:rFonts w:eastAsia="Calibri"/>
          <w:sz w:val="22"/>
          <w:szCs w:val="22"/>
        </w:rPr>
        <w:t>SIFS duration</w:t>
      </w:r>
      <w:r w:rsidR="00F82183">
        <w:rPr>
          <w:rFonts w:eastAsia="Calibri"/>
          <w:sz w:val="22"/>
          <w:szCs w:val="22"/>
        </w:rPr>
        <w:t xml:space="preserve"> for </w:t>
      </w:r>
      <w:r w:rsidR="00F82183" w:rsidRPr="000C4080">
        <w:rPr>
          <w:rFonts w:eastAsia="Calibri"/>
          <w:sz w:val="22"/>
          <w:szCs w:val="22"/>
        </w:rPr>
        <w:t>IEEE 802.11ad/11ay</w:t>
      </w:r>
      <w:r w:rsidR="00F82183">
        <w:rPr>
          <w:rFonts w:eastAsia="Calibri"/>
          <w:sz w:val="22"/>
          <w:szCs w:val="22"/>
        </w:rPr>
        <w:t xml:space="preserve">, the </w:t>
      </w:r>
      <w:r w:rsidR="00F82183">
        <w:rPr>
          <w:rFonts w:eastAsia="Calibri"/>
          <w:sz w:val="22"/>
          <w:szCs w:val="22"/>
        </w:rPr>
        <w:lastRenderedPageBreak/>
        <w:t xml:space="preserve">8us observation period could be partitioned into two </w:t>
      </w:r>
      <w:r w:rsidR="009D6AB6">
        <w:rPr>
          <w:rFonts w:eastAsia="Calibri"/>
          <w:sz w:val="22"/>
          <w:szCs w:val="22"/>
        </w:rPr>
        <w:t>slots: a 3us and 5us slot</w:t>
      </w:r>
      <w:r w:rsidR="006A7E4B">
        <w:rPr>
          <w:rFonts w:eastAsia="Calibri"/>
          <w:sz w:val="22"/>
          <w:szCs w:val="22"/>
        </w:rPr>
        <w:t>, respectively</w:t>
      </w:r>
      <w:r w:rsidR="009D6AB6">
        <w:rPr>
          <w:rFonts w:eastAsia="Calibri"/>
          <w:sz w:val="22"/>
          <w:szCs w:val="22"/>
        </w:rPr>
        <w:t xml:space="preserve">. </w:t>
      </w:r>
      <w:r w:rsidR="00F50BEF">
        <w:rPr>
          <w:rFonts w:eastAsia="Calibri"/>
          <w:sz w:val="22"/>
          <w:szCs w:val="22"/>
        </w:rPr>
        <w:t xml:space="preserve">As for the measurement window, RAN1 should further discuss whether this could be </w:t>
      </w:r>
      <w:r w:rsidR="004B1466">
        <w:rPr>
          <w:rFonts w:eastAsia="Calibri"/>
          <w:sz w:val="22"/>
          <w:szCs w:val="22"/>
        </w:rPr>
        <w:t>lesser than 4us</w:t>
      </w:r>
      <w:r w:rsidR="00787028">
        <w:rPr>
          <w:rFonts w:eastAsia="Calibri"/>
          <w:sz w:val="22"/>
          <w:szCs w:val="22"/>
        </w:rPr>
        <w:t xml:space="preserve">, having in mind that for </w:t>
      </w:r>
      <w:r w:rsidR="00787028" w:rsidRPr="000C4080">
        <w:rPr>
          <w:rFonts w:eastAsia="Calibri"/>
          <w:sz w:val="22"/>
          <w:szCs w:val="22"/>
        </w:rPr>
        <w:t>IEEE 802.11ad/11ay</w:t>
      </w:r>
      <w:r w:rsidR="00787028">
        <w:rPr>
          <w:rFonts w:eastAsia="Calibri"/>
          <w:sz w:val="22"/>
          <w:szCs w:val="22"/>
        </w:rPr>
        <w:t xml:space="preserve"> the measurement window is only 2us long.</w:t>
      </w:r>
      <w:r w:rsidR="004B1466">
        <w:rPr>
          <w:rFonts w:eastAsia="Calibri"/>
          <w:sz w:val="22"/>
          <w:szCs w:val="22"/>
        </w:rPr>
        <w:t xml:space="preserve"> </w:t>
      </w:r>
      <w:r w:rsidR="00F614AB">
        <w:rPr>
          <w:rFonts w:eastAsia="Calibri"/>
          <w:sz w:val="22"/>
          <w:szCs w:val="22"/>
        </w:rPr>
        <w:t xml:space="preserve">However, in any cases, </w:t>
      </w:r>
      <w:r w:rsidR="00860348">
        <w:rPr>
          <w:rFonts w:eastAsia="Calibri"/>
          <w:sz w:val="22"/>
          <w:szCs w:val="22"/>
        </w:rPr>
        <w:t xml:space="preserve">following same rationale as in NR-U, </w:t>
      </w:r>
      <w:r w:rsidR="00337214">
        <w:rPr>
          <w:rFonts w:eastAsia="Calibri"/>
          <w:sz w:val="22"/>
          <w:szCs w:val="22"/>
        </w:rPr>
        <w:t xml:space="preserve">one measurement </w:t>
      </w:r>
      <w:r w:rsidR="00860348">
        <w:rPr>
          <w:rFonts w:eastAsia="Calibri"/>
          <w:sz w:val="22"/>
          <w:szCs w:val="22"/>
        </w:rPr>
        <w:t xml:space="preserve">window could be performed in every </w:t>
      </w:r>
      <w:r w:rsidR="00050759">
        <w:rPr>
          <w:rFonts w:eastAsia="Calibri"/>
          <w:sz w:val="22"/>
          <w:szCs w:val="22"/>
        </w:rPr>
        <w:t>slot</w:t>
      </w:r>
      <w:r w:rsidR="00787028">
        <w:rPr>
          <w:rFonts w:eastAsia="Calibri"/>
          <w:sz w:val="22"/>
          <w:szCs w:val="22"/>
        </w:rPr>
        <w:t xml:space="preserve"> that compose the LBT procedure</w:t>
      </w:r>
      <w:r w:rsidR="00050759">
        <w:rPr>
          <w:rFonts w:eastAsia="Calibri"/>
          <w:sz w:val="22"/>
          <w:szCs w:val="22"/>
        </w:rPr>
        <w:t>, as illustrated in Figure 2.</w:t>
      </w:r>
      <w:r w:rsidR="00860348">
        <w:rPr>
          <w:rFonts w:eastAsia="Calibri"/>
          <w:sz w:val="22"/>
          <w:szCs w:val="22"/>
        </w:rPr>
        <w:t xml:space="preserve"> </w:t>
      </w:r>
    </w:p>
    <w:p w14:paraId="61778978" w14:textId="60B5AF53" w:rsidR="008679B3" w:rsidRDefault="0002375B" w:rsidP="0079090D">
      <w:pPr>
        <w:spacing w:after="160" w:line="259" w:lineRule="auto"/>
        <w:contextualSpacing/>
        <w:jc w:val="center"/>
      </w:pPr>
      <w:r>
        <w:rPr>
          <w:noProof/>
        </w:rPr>
        <w:drawing>
          <wp:inline distT="0" distB="0" distL="0" distR="0" wp14:anchorId="3513E1A3" wp14:editId="56C405ED">
            <wp:extent cx="4710223" cy="9961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091" cy="1005891"/>
                    </a:xfrm>
                    <a:prstGeom prst="rect">
                      <a:avLst/>
                    </a:prstGeom>
                    <a:noFill/>
                    <a:ln>
                      <a:noFill/>
                    </a:ln>
                  </pic:spPr>
                </pic:pic>
              </a:graphicData>
            </a:graphic>
          </wp:inline>
        </w:drawing>
      </w:r>
    </w:p>
    <w:p w14:paraId="0BE7CCB5" w14:textId="0236A65F" w:rsidR="008679B3" w:rsidRDefault="0002375B" w:rsidP="0079090D">
      <w:pPr>
        <w:spacing w:after="160" w:line="259" w:lineRule="auto"/>
        <w:contextualSpacing/>
        <w:jc w:val="center"/>
        <w:rPr>
          <w:b/>
          <w:bCs/>
        </w:rPr>
      </w:pPr>
      <w:r w:rsidRPr="000C4080">
        <w:rPr>
          <w:b/>
          <w:bCs/>
        </w:rPr>
        <w:t xml:space="preserve">Figure </w:t>
      </w:r>
      <w:r>
        <w:rPr>
          <w:b/>
          <w:bCs/>
        </w:rPr>
        <w:t>2</w:t>
      </w:r>
      <w:r w:rsidRPr="000C4080">
        <w:rPr>
          <w:b/>
          <w:bCs/>
        </w:rPr>
        <w:t xml:space="preserve"> – Illustration of </w:t>
      </w:r>
      <w:r w:rsidR="00205B39">
        <w:rPr>
          <w:b/>
          <w:bCs/>
        </w:rPr>
        <w:t>observation slots and measurement window</w:t>
      </w:r>
      <w:r w:rsidR="00661915">
        <w:rPr>
          <w:b/>
          <w:bCs/>
        </w:rPr>
        <w:t xml:space="preserve"> for the LBT procedure for above 52.6 GHz band</w:t>
      </w:r>
      <w:r w:rsidRPr="000C4080">
        <w:rPr>
          <w:b/>
          <w:bCs/>
        </w:rPr>
        <w:t>.</w:t>
      </w:r>
    </w:p>
    <w:p w14:paraId="43CD9766" w14:textId="2798BD3B" w:rsidR="0002375B" w:rsidRDefault="0002375B" w:rsidP="00C91801">
      <w:pPr>
        <w:spacing w:after="160" w:line="259" w:lineRule="auto"/>
        <w:contextualSpacing/>
        <w:jc w:val="both"/>
      </w:pPr>
    </w:p>
    <w:p w14:paraId="1C08A4BA" w14:textId="7E4AAF57" w:rsidR="00661915" w:rsidRDefault="00661915" w:rsidP="0079090D">
      <w:pPr>
        <w:spacing w:line="276" w:lineRule="auto"/>
        <w:jc w:val="both"/>
        <w:rPr>
          <w:b/>
          <w:bCs/>
          <w:sz w:val="22"/>
          <w:szCs w:val="22"/>
          <w:lang w:eastAsia="x-none"/>
        </w:rPr>
      </w:pPr>
      <w:r>
        <w:rPr>
          <w:b/>
          <w:bCs/>
          <w:sz w:val="22"/>
          <w:szCs w:val="22"/>
          <w:lang w:eastAsia="x-none"/>
        </w:rPr>
        <w:t xml:space="preserve">Proposal 1: </w:t>
      </w:r>
      <w:r w:rsidR="00CB4D6C">
        <w:rPr>
          <w:b/>
          <w:bCs/>
          <w:sz w:val="22"/>
          <w:szCs w:val="22"/>
          <w:lang w:eastAsia="x-none"/>
        </w:rPr>
        <w:t xml:space="preserve">While the 8us observation period is divided into two slots of 3 and 5us, respectively, the observation window of 5us is composed by a single observation slot of the same length. FFS: the exact value length of </w:t>
      </w:r>
      <w:r w:rsidR="00D3179F">
        <w:rPr>
          <w:b/>
          <w:bCs/>
          <w:sz w:val="22"/>
          <w:szCs w:val="22"/>
          <w:lang w:eastAsia="x-none"/>
        </w:rPr>
        <w:t>the measurement window that should be performed in each observation slots of which the LBT procedure is composed of</w:t>
      </w:r>
      <w:r>
        <w:rPr>
          <w:b/>
          <w:bCs/>
          <w:sz w:val="22"/>
          <w:szCs w:val="22"/>
          <w:lang w:eastAsia="x-none"/>
        </w:rPr>
        <w:t>.</w:t>
      </w:r>
      <w:r w:rsidR="00D3179F">
        <w:rPr>
          <w:b/>
          <w:bCs/>
          <w:sz w:val="22"/>
          <w:szCs w:val="22"/>
          <w:lang w:eastAsia="x-none"/>
        </w:rPr>
        <w:t xml:space="preserve"> </w:t>
      </w:r>
    </w:p>
    <w:p w14:paraId="7D37F447" w14:textId="70362D76" w:rsidR="00B73AFA" w:rsidRDefault="00E26415" w:rsidP="0079090D">
      <w:pPr>
        <w:pStyle w:val="ListParagraph"/>
        <w:spacing w:line="276" w:lineRule="auto"/>
        <w:ind w:left="0"/>
        <w:jc w:val="both"/>
        <w:rPr>
          <w:rFonts w:ascii="Times New Roman" w:hAnsi="Times New Roman"/>
        </w:rPr>
      </w:pPr>
      <w:r>
        <w:rPr>
          <w:rFonts w:ascii="Times New Roman" w:hAnsi="Times New Roman"/>
        </w:rPr>
        <w:t xml:space="preserve">The channel access procedure mandated by </w:t>
      </w:r>
      <w:r w:rsidRPr="00423527">
        <w:rPr>
          <w:rFonts w:ascii="Times New Roman" w:hAnsi="Times New Roman"/>
        </w:rPr>
        <w:t>ETSI EN 302 567 [</w:t>
      </w:r>
      <w:r w:rsidR="001607E5">
        <w:rPr>
          <w:rFonts w:ascii="Times New Roman" w:hAnsi="Times New Roman"/>
        </w:rPr>
        <w:t>4</w:t>
      </w:r>
      <w:r w:rsidRPr="00423527">
        <w:rPr>
          <w:rFonts w:ascii="Times New Roman" w:hAnsi="Times New Roman"/>
        </w:rPr>
        <w:t>]</w:t>
      </w:r>
      <w:r>
        <w:rPr>
          <w:rFonts w:ascii="Times New Roman" w:hAnsi="Times New Roman"/>
        </w:rPr>
        <w:t xml:space="preserve">, and agreed during the previous RAN1 meeting </w:t>
      </w:r>
      <w:r>
        <w:t>[</w:t>
      </w:r>
      <w:r w:rsidR="001607E5">
        <w:t>5</w:t>
      </w:r>
      <w:r>
        <w:t xml:space="preserve">] </w:t>
      </w:r>
      <w:r>
        <w:rPr>
          <w:rFonts w:ascii="Times New Roman" w:hAnsi="Times New Roman"/>
        </w:rPr>
        <w:t xml:space="preserve">has some similarities with the type 1 channel access procedure defined </w:t>
      </w:r>
      <w:r w:rsidRPr="51CAE8F4">
        <w:rPr>
          <w:rFonts w:ascii="Times New Roman" w:hAnsi="Times New Roman"/>
        </w:rPr>
        <w:t xml:space="preserve">and used in both LAA and </w:t>
      </w:r>
      <w:r>
        <w:rPr>
          <w:rFonts w:ascii="Times New Roman" w:hAnsi="Times New Roman"/>
        </w:rPr>
        <w:t xml:space="preserve">Rel.16 </w:t>
      </w:r>
      <w:r w:rsidRPr="51CAE8F4">
        <w:rPr>
          <w:rFonts w:ascii="Times New Roman" w:hAnsi="Times New Roman"/>
        </w:rPr>
        <w:t>NR-U.</w:t>
      </w:r>
      <w:r>
        <w:rPr>
          <w:rFonts w:ascii="Times New Roman" w:hAnsi="Times New Roman"/>
        </w:rPr>
        <w:t xml:space="preserve"> However, for type 1 channel access procedure four channel access priority classes (CAPCs) were available to accommodate for different types of traffic and quality of service (QoS), as also mandated by the text in ETSI BRAN </w:t>
      </w:r>
      <w:r w:rsidRPr="008F32D3">
        <w:rPr>
          <w:rFonts w:ascii="Times New Roman" w:eastAsia="SimSun" w:hAnsi="Times New Roman"/>
        </w:rPr>
        <w:t>301 893</w:t>
      </w:r>
      <w:r>
        <w:rPr>
          <w:rFonts w:ascii="Times New Roman" w:eastAsia="SimSun" w:hAnsi="Times New Roman"/>
        </w:rPr>
        <w:t xml:space="preserve"> [</w:t>
      </w:r>
      <w:r w:rsidR="000F4EE2">
        <w:rPr>
          <w:rFonts w:ascii="Times New Roman" w:eastAsia="SimSun" w:hAnsi="Times New Roman"/>
        </w:rPr>
        <w:t>6</w:t>
      </w:r>
      <w:r>
        <w:rPr>
          <w:rFonts w:ascii="Times New Roman" w:eastAsia="SimSun" w:hAnsi="Times New Roman"/>
        </w:rPr>
        <w:t xml:space="preserve">]. In addition, for each CAPC, the minimum </w:t>
      </w:r>
      <w:proofErr w:type="spellStart"/>
      <w:r w:rsidRPr="008F6192">
        <w:rPr>
          <w:rFonts w:ascii="Times New Roman" w:hAnsi="Times New Roman"/>
        </w:rPr>
        <w:t>Z</w:t>
      </w:r>
      <w:r w:rsidRPr="008F6192">
        <w:rPr>
          <w:rFonts w:ascii="Times New Roman" w:hAnsi="Times New Roman"/>
          <w:vertAlign w:val="subscript"/>
        </w:rPr>
        <w:t>min</w:t>
      </w:r>
      <w:proofErr w:type="spellEnd"/>
      <w:r w:rsidRPr="008F6192">
        <w:rPr>
          <w:rFonts w:ascii="Times New Roman" w:hAnsi="Times New Roman"/>
        </w:rPr>
        <w:t xml:space="preserve"> </w:t>
      </w:r>
      <w:r>
        <w:rPr>
          <w:rFonts w:ascii="Times New Roman" w:eastAsia="SimSun" w:hAnsi="Times New Roman"/>
        </w:rPr>
        <w:t xml:space="preserve">and maximum </w:t>
      </w:r>
      <w:proofErr w:type="spellStart"/>
      <w:r w:rsidRPr="008F6192">
        <w:rPr>
          <w:rFonts w:ascii="Times New Roman" w:hAnsi="Times New Roman"/>
        </w:rPr>
        <w:t>Z</w:t>
      </w:r>
      <w:r w:rsidRPr="008F6192">
        <w:rPr>
          <w:rFonts w:ascii="Times New Roman" w:hAnsi="Times New Roman"/>
          <w:vertAlign w:val="subscript"/>
        </w:rPr>
        <w:t>max</w:t>
      </w:r>
      <w:proofErr w:type="spellEnd"/>
      <w:r>
        <w:rPr>
          <w:rFonts w:ascii="Times New Roman" w:eastAsia="SimSun" w:hAnsi="Times New Roman"/>
        </w:rPr>
        <w:t xml:space="preserve"> values of </w:t>
      </w:r>
      <w:r>
        <w:rPr>
          <w:rFonts w:ascii="Times New Roman" w:hAnsi="Times New Roman"/>
        </w:rPr>
        <w:t>the contention window</w:t>
      </w:r>
      <w:r>
        <w:rPr>
          <w:rFonts w:ascii="Times New Roman" w:hAnsi="Times New Roman"/>
          <w:vertAlign w:val="subscript"/>
        </w:rPr>
        <w:t>,</w:t>
      </w:r>
      <w:r>
        <w:rPr>
          <w:rFonts w:ascii="Times New Roman" w:hAnsi="Times New Roman"/>
        </w:rPr>
        <w:t xml:space="preserve"> were changed from time to time based on the HARQ feedback information related to a reference portion of the prior transmission burst to update the back-off counter window based on the contention of the medium. Furthermore, the maximum supported COT differs for each CAPC, which was linked to specific </w:t>
      </w:r>
      <w:proofErr w:type="spellStart"/>
      <w:r>
        <w:rPr>
          <w:rFonts w:ascii="Times New Roman" w:hAnsi="Times New Roman"/>
        </w:rPr>
        <w:t>QoSs</w:t>
      </w:r>
      <w:proofErr w:type="spellEnd"/>
      <w:r>
        <w:rPr>
          <w:rFonts w:ascii="Times New Roman" w:hAnsi="Times New Roman"/>
        </w:rPr>
        <w:t xml:space="preserve">. While these concepts are not explicitly captured in the </w:t>
      </w:r>
      <w:r w:rsidRPr="00423527">
        <w:rPr>
          <w:rFonts w:ascii="Times New Roman" w:hAnsi="Times New Roman"/>
        </w:rPr>
        <w:t>ETSI EN 302 567 [</w:t>
      </w:r>
      <w:r w:rsidR="00205C9B">
        <w:rPr>
          <w:rFonts w:ascii="Times New Roman" w:hAnsi="Times New Roman"/>
        </w:rPr>
        <w:t>4</w:t>
      </w:r>
      <w:r w:rsidRPr="00423527">
        <w:rPr>
          <w:rFonts w:ascii="Times New Roman" w:hAnsi="Times New Roman"/>
        </w:rPr>
        <w:t>]</w:t>
      </w:r>
      <w:r>
        <w:rPr>
          <w:rFonts w:ascii="Times New Roman" w:hAnsi="Times New Roman"/>
        </w:rPr>
        <w:t xml:space="preserve">, they are neither precluded as well. Therefore, </w:t>
      </w:r>
      <w:r w:rsidR="00A03612">
        <w:rPr>
          <w:rFonts w:ascii="Times New Roman" w:hAnsi="Times New Roman"/>
        </w:rPr>
        <w:t>given that these</w:t>
      </w:r>
      <w:r w:rsidR="008413EF">
        <w:rPr>
          <w:rFonts w:ascii="Times New Roman" w:hAnsi="Times New Roman"/>
        </w:rPr>
        <w:t xml:space="preserve"> procedure</w:t>
      </w:r>
      <w:r w:rsidR="00B00C80">
        <w:rPr>
          <w:rFonts w:ascii="Times New Roman" w:hAnsi="Times New Roman"/>
        </w:rPr>
        <w:t>s</w:t>
      </w:r>
      <w:r w:rsidR="008413EF">
        <w:rPr>
          <w:rFonts w:ascii="Times New Roman" w:hAnsi="Times New Roman"/>
        </w:rPr>
        <w:t xml:space="preserve"> </w:t>
      </w:r>
      <w:r w:rsidR="00B00C80">
        <w:rPr>
          <w:rFonts w:ascii="Times New Roman" w:hAnsi="Times New Roman"/>
        </w:rPr>
        <w:t>are</w:t>
      </w:r>
      <w:r w:rsidR="008413EF">
        <w:rPr>
          <w:rFonts w:ascii="Times New Roman" w:hAnsi="Times New Roman"/>
        </w:rPr>
        <w:t xml:space="preserve"> well established in the specification, and </w:t>
      </w:r>
      <w:r w:rsidR="00B00C80">
        <w:rPr>
          <w:rFonts w:ascii="Times New Roman" w:hAnsi="Times New Roman"/>
        </w:rPr>
        <w:t xml:space="preserve">allow to </w:t>
      </w:r>
      <w:r w:rsidR="00A31BD5">
        <w:rPr>
          <w:rFonts w:ascii="Times New Roman" w:hAnsi="Times New Roman"/>
        </w:rPr>
        <w:t xml:space="preserve">address different channel and traffic conditions that may impact the channel access procedure, RAN1 should consider </w:t>
      </w:r>
      <w:proofErr w:type="gramStart"/>
      <w:r w:rsidR="00A31BD5">
        <w:rPr>
          <w:rFonts w:ascii="Times New Roman" w:hAnsi="Times New Roman"/>
        </w:rPr>
        <w:t xml:space="preserve">to </w:t>
      </w:r>
      <w:r w:rsidR="00904484">
        <w:rPr>
          <w:rFonts w:ascii="Times New Roman" w:hAnsi="Times New Roman"/>
        </w:rPr>
        <w:t>adopt</w:t>
      </w:r>
      <w:proofErr w:type="gramEnd"/>
      <w:r w:rsidR="00904484">
        <w:rPr>
          <w:rFonts w:ascii="Times New Roman" w:hAnsi="Times New Roman"/>
        </w:rPr>
        <w:t xml:space="preserve"> them in the above 52.6 GHz band with the necessary modifications</w:t>
      </w:r>
      <w:r w:rsidR="00553C54">
        <w:rPr>
          <w:rFonts w:ascii="Times New Roman" w:hAnsi="Times New Roman"/>
        </w:rPr>
        <w:t xml:space="preserve">. </w:t>
      </w:r>
    </w:p>
    <w:p w14:paraId="76B3E619" w14:textId="77777777" w:rsidR="00A03612" w:rsidRDefault="00A03612" w:rsidP="00E26415">
      <w:pPr>
        <w:pStyle w:val="ListParagraph"/>
        <w:ind w:left="0"/>
        <w:jc w:val="both"/>
        <w:rPr>
          <w:rFonts w:ascii="Times New Roman" w:hAnsi="Times New Roman"/>
        </w:rPr>
      </w:pPr>
    </w:p>
    <w:p w14:paraId="3FA9ACFB" w14:textId="39F71690" w:rsidR="00553C54" w:rsidRPr="00B75603" w:rsidRDefault="0007272C" w:rsidP="0079090D">
      <w:pPr>
        <w:spacing w:line="276" w:lineRule="auto"/>
        <w:jc w:val="both"/>
        <w:rPr>
          <w:b/>
          <w:sz w:val="22"/>
          <w:szCs w:val="22"/>
          <w:lang w:eastAsia="x-none"/>
        </w:rPr>
      </w:pPr>
      <w:r w:rsidRPr="00B75603">
        <w:rPr>
          <w:b/>
          <w:sz w:val="22"/>
          <w:szCs w:val="22"/>
          <w:lang w:eastAsia="x-none"/>
        </w:rPr>
        <w:t>Proposal 2</w:t>
      </w:r>
      <w:r w:rsidR="00EB55A3">
        <w:rPr>
          <w:b/>
          <w:bCs/>
          <w:sz w:val="22"/>
          <w:szCs w:val="22"/>
          <w:lang w:eastAsia="x-none"/>
        </w:rPr>
        <w:t>:</w:t>
      </w:r>
      <w:r w:rsidRPr="00B75603">
        <w:rPr>
          <w:b/>
          <w:sz w:val="22"/>
          <w:szCs w:val="22"/>
          <w:lang w:eastAsia="x-none"/>
        </w:rPr>
        <w:t xml:space="preserve"> For operation </w:t>
      </w:r>
      <w:r w:rsidR="002630D9" w:rsidRPr="00614249">
        <w:rPr>
          <w:b/>
          <w:sz w:val="22"/>
          <w:szCs w:val="22"/>
        </w:rPr>
        <w:t>unlicensed 60 GHz band</w:t>
      </w:r>
      <w:r w:rsidRPr="00B75603">
        <w:rPr>
          <w:b/>
          <w:sz w:val="22"/>
          <w:szCs w:val="22"/>
          <w:lang w:eastAsia="x-none"/>
        </w:rPr>
        <w:t xml:space="preserve">, when LBT is used within the COT, </w:t>
      </w:r>
      <w:r w:rsidR="009E45E9">
        <w:rPr>
          <w:b/>
          <w:bCs/>
          <w:sz w:val="22"/>
          <w:szCs w:val="22"/>
          <w:lang w:eastAsia="x-none"/>
        </w:rPr>
        <w:t>t</w:t>
      </w:r>
      <w:r w:rsidRPr="00B75603">
        <w:rPr>
          <w:b/>
          <w:sz w:val="22"/>
          <w:szCs w:val="22"/>
          <w:lang w:eastAsia="x-none"/>
        </w:rPr>
        <w:t xml:space="preserve">he </w:t>
      </w:r>
      <w:r w:rsidR="002B0C94">
        <w:rPr>
          <w:b/>
          <w:bCs/>
          <w:sz w:val="22"/>
          <w:szCs w:val="22"/>
          <w:lang w:eastAsia="x-none"/>
        </w:rPr>
        <w:t xml:space="preserve">principle of the type 1 </w:t>
      </w:r>
      <w:r w:rsidR="009E45E9">
        <w:rPr>
          <w:b/>
          <w:bCs/>
          <w:sz w:val="22"/>
          <w:szCs w:val="22"/>
          <w:lang w:eastAsia="x-none"/>
        </w:rPr>
        <w:t>c</w:t>
      </w:r>
      <w:r w:rsidRPr="00B75603">
        <w:rPr>
          <w:b/>
          <w:sz w:val="22"/>
          <w:szCs w:val="22"/>
          <w:lang w:eastAsia="x-none"/>
        </w:rPr>
        <w:t xml:space="preserve">hannel access procedure </w:t>
      </w:r>
      <w:r w:rsidR="009E45E9">
        <w:rPr>
          <w:b/>
          <w:bCs/>
          <w:sz w:val="22"/>
          <w:szCs w:val="22"/>
          <w:lang w:eastAsia="x-none"/>
        </w:rPr>
        <w:t xml:space="preserve">defined </w:t>
      </w:r>
      <w:r w:rsidRPr="00B75603">
        <w:rPr>
          <w:b/>
          <w:sz w:val="22"/>
          <w:szCs w:val="22"/>
          <w:lang w:eastAsia="x-none"/>
        </w:rPr>
        <w:t xml:space="preserve">for </w:t>
      </w:r>
      <w:r w:rsidR="009E45E9">
        <w:rPr>
          <w:b/>
          <w:bCs/>
          <w:sz w:val="22"/>
          <w:szCs w:val="22"/>
          <w:lang w:eastAsia="x-none"/>
        </w:rPr>
        <w:t xml:space="preserve">the sub-6 </w:t>
      </w:r>
      <w:r w:rsidRPr="00B75603">
        <w:rPr>
          <w:b/>
          <w:sz w:val="22"/>
          <w:szCs w:val="22"/>
          <w:lang w:eastAsia="x-none"/>
        </w:rPr>
        <w:t>GHz</w:t>
      </w:r>
      <w:r w:rsidR="009E45E9">
        <w:rPr>
          <w:b/>
          <w:bCs/>
          <w:sz w:val="22"/>
          <w:szCs w:val="22"/>
          <w:lang w:eastAsia="x-none"/>
        </w:rPr>
        <w:t xml:space="preserve"> band should be reused, and </w:t>
      </w:r>
      <w:r w:rsidRPr="00B75603">
        <w:rPr>
          <w:b/>
          <w:sz w:val="22"/>
          <w:szCs w:val="22"/>
          <w:lang w:eastAsia="x-none"/>
        </w:rPr>
        <w:t xml:space="preserve">the channel access parameters </w:t>
      </w:r>
      <w:r w:rsidR="009E45E9">
        <w:rPr>
          <w:b/>
          <w:bCs/>
          <w:sz w:val="22"/>
          <w:szCs w:val="22"/>
          <w:lang w:eastAsia="x-none"/>
        </w:rPr>
        <w:t xml:space="preserve">should be </w:t>
      </w:r>
      <w:r w:rsidR="00C9373D">
        <w:rPr>
          <w:b/>
          <w:bCs/>
          <w:sz w:val="22"/>
          <w:szCs w:val="22"/>
          <w:lang w:eastAsia="x-none"/>
        </w:rPr>
        <w:t xml:space="preserve">modified </w:t>
      </w:r>
      <w:r w:rsidR="002B0C94">
        <w:rPr>
          <w:b/>
          <w:bCs/>
          <w:sz w:val="22"/>
          <w:szCs w:val="22"/>
          <w:lang w:eastAsia="x-none"/>
        </w:rPr>
        <w:t xml:space="preserve">in </w:t>
      </w:r>
      <w:r w:rsidRPr="00B75603">
        <w:rPr>
          <w:b/>
          <w:sz w:val="22"/>
          <w:szCs w:val="22"/>
          <w:lang w:eastAsia="x-none"/>
        </w:rPr>
        <w:t xml:space="preserve">accordance with </w:t>
      </w:r>
      <w:r w:rsidR="00C9373D">
        <w:rPr>
          <w:b/>
          <w:bCs/>
          <w:sz w:val="22"/>
          <w:szCs w:val="22"/>
          <w:lang w:eastAsia="x-none"/>
        </w:rPr>
        <w:t>numerologies provided by the</w:t>
      </w:r>
      <w:r w:rsidRPr="00B75603">
        <w:rPr>
          <w:b/>
          <w:sz w:val="22"/>
          <w:szCs w:val="22"/>
          <w:lang w:eastAsia="x-none"/>
        </w:rPr>
        <w:t xml:space="preserve"> ETSI BRAN Harmonized Standard.</w:t>
      </w:r>
    </w:p>
    <w:p w14:paraId="6BF611BB" w14:textId="77777777" w:rsidR="007B6A79" w:rsidRDefault="007B6A79" w:rsidP="0079090D">
      <w:pPr>
        <w:spacing w:line="276" w:lineRule="auto"/>
        <w:jc w:val="both"/>
        <w:rPr>
          <w:b/>
          <w:bCs/>
          <w:sz w:val="22"/>
          <w:szCs w:val="22"/>
          <w:lang w:eastAsia="x-none"/>
        </w:rPr>
      </w:pPr>
      <w:r>
        <w:rPr>
          <w:b/>
          <w:bCs/>
          <w:sz w:val="22"/>
          <w:szCs w:val="22"/>
          <w:lang w:eastAsia="x-none"/>
        </w:rPr>
        <w:t xml:space="preserve">Proposal 3: The procedure specified in NR-U related to the CWS adjustment should be considered for </w:t>
      </w:r>
      <w:r w:rsidRPr="000C4080">
        <w:rPr>
          <w:b/>
          <w:bCs/>
          <w:sz w:val="22"/>
          <w:szCs w:val="22"/>
          <w:lang w:eastAsia="x-none"/>
        </w:rPr>
        <w:t xml:space="preserve">operation </w:t>
      </w:r>
      <w:r>
        <w:rPr>
          <w:b/>
          <w:bCs/>
          <w:sz w:val="22"/>
          <w:szCs w:val="22"/>
          <w:lang w:eastAsia="x-none"/>
        </w:rPr>
        <w:t xml:space="preserve">in </w:t>
      </w:r>
      <w:r w:rsidRPr="00614249">
        <w:rPr>
          <w:b/>
          <w:sz w:val="22"/>
          <w:szCs w:val="22"/>
        </w:rPr>
        <w:t>unlicensed 60 GHz band</w:t>
      </w:r>
      <w:r>
        <w:rPr>
          <w:b/>
          <w:bCs/>
          <w:sz w:val="22"/>
          <w:szCs w:val="22"/>
          <w:lang w:eastAsia="x-none"/>
        </w:rPr>
        <w:t xml:space="preserve">. RAN1 should further discuss and identify the 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Pr>
          <w:b/>
          <w:bCs/>
          <w:sz w:val="22"/>
          <w:szCs w:val="22"/>
          <w:lang w:eastAsia="x-none"/>
        </w:rPr>
        <w:t>.</w:t>
      </w:r>
    </w:p>
    <w:p w14:paraId="331E2F4B" w14:textId="1FD3CC88" w:rsidR="000E3443" w:rsidRDefault="000E7249" w:rsidP="0079090D">
      <w:pPr>
        <w:spacing w:line="276" w:lineRule="auto"/>
        <w:jc w:val="both"/>
        <w:rPr>
          <w:rFonts w:eastAsia="Calibri"/>
          <w:sz w:val="22"/>
          <w:szCs w:val="22"/>
        </w:rPr>
      </w:pPr>
      <w:r w:rsidRPr="00B75603">
        <w:rPr>
          <w:rFonts w:eastAsia="Calibri"/>
          <w:sz w:val="22"/>
          <w:szCs w:val="22"/>
        </w:rPr>
        <w:t xml:space="preserve">Within each of the observation windows of a </w:t>
      </w:r>
      <w:r w:rsidR="00562E49" w:rsidRPr="00B75603">
        <w:rPr>
          <w:rFonts w:eastAsia="Calibri"/>
          <w:sz w:val="22"/>
          <w:szCs w:val="22"/>
        </w:rPr>
        <w:t>Clear Channel Assessment (</w:t>
      </w:r>
      <w:r w:rsidRPr="00B75603">
        <w:rPr>
          <w:rFonts w:eastAsia="Calibri"/>
          <w:sz w:val="22"/>
          <w:szCs w:val="22"/>
        </w:rPr>
        <w:t>CCA</w:t>
      </w:r>
      <w:r w:rsidR="00562E49">
        <w:rPr>
          <w:rFonts w:eastAsia="Calibri"/>
          <w:sz w:val="22"/>
          <w:szCs w:val="22"/>
        </w:rPr>
        <w:t>)</w:t>
      </w:r>
      <w:r w:rsidRPr="00B75603">
        <w:rPr>
          <w:rFonts w:eastAsia="Calibri"/>
          <w:sz w:val="22"/>
          <w:szCs w:val="22"/>
        </w:rPr>
        <w:t xml:space="preserve"> procedure, a channel is assessed to be idle or busy based on the level of the energy that is detected within the nominal bandwidth. </w:t>
      </w:r>
      <w:proofErr w:type="gramStart"/>
      <w:r w:rsidRPr="00B75603">
        <w:rPr>
          <w:rFonts w:eastAsia="Calibri"/>
          <w:sz w:val="22"/>
          <w:szCs w:val="22"/>
        </w:rPr>
        <w:t>In particular, if</w:t>
      </w:r>
      <w:proofErr w:type="gramEnd"/>
      <w:r w:rsidRPr="00B75603">
        <w:rPr>
          <w:rFonts w:eastAsia="Calibri"/>
          <w:sz w:val="22"/>
          <w:szCs w:val="22"/>
        </w:rPr>
        <w:t xml:space="preserve"> the energy is below a certain threshold, the channel is considered to be idle, otherwise the channel would be considered as busy.</w:t>
      </w:r>
      <w:r w:rsidR="000E3443">
        <w:rPr>
          <w:rFonts w:eastAsia="Calibri"/>
          <w:sz w:val="22"/>
          <w:szCs w:val="22"/>
        </w:rPr>
        <w:t xml:space="preserve"> In this matter, </w:t>
      </w:r>
      <w:r w:rsidR="000E3443" w:rsidRPr="00B75603">
        <w:rPr>
          <w:rFonts w:eastAsia="Calibri"/>
          <w:sz w:val="22"/>
          <w:szCs w:val="22"/>
        </w:rPr>
        <w:t xml:space="preserve">ETSI EN 302 567 </w:t>
      </w:r>
      <w:r w:rsidR="00846E4E">
        <w:rPr>
          <w:rFonts w:eastAsia="Calibri"/>
          <w:sz w:val="22"/>
          <w:szCs w:val="22"/>
        </w:rPr>
        <w:t>in Sec.</w:t>
      </w:r>
      <w:r w:rsidR="00846E4E" w:rsidRPr="00B75603">
        <w:rPr>
          <w:rFonts w:eastAsia="Calibri"/>
          <w:sz w:val="22"/>
          <w:szCs w:val="22"/>
        </w:rPr>
        <w:t xml:space="preserve"> 4.2.5.3</w:t>
      </w:r>
      <w:r w:rsidR="00846E4E" w:rsidRPr="000E3443">
        <w:rPr>
          <w:rFonts w:eastAsia="Calibri"/>
          <w:sz w:val="22"/>
          <w:szCs w:val="22"/>
        </w:rPr>
        <w:t xml:space="preserve"> </w:t>
      </w:r>
      <w:r w:rsidR="000E3443" w:rsidRPr="00B75603">
        <w:rPr>
          <w:rFonts w:eastAsia="Calibri"/>
          <w:sz w:val="22"/>
          <w:szCs w:val="22"/>
        </w:rPr>
        <w:t>[</w:t>
      </w:r>
      <w:r w:rsidR="000E3443">
        <w:rPr>
          <w:rFonts w:eastAsia="Calibri"/>
          <w:sz w:val="22"/>
          <w:szCs w:val="22"/>
        </w:rPr>
        <w:t>4</w:t>
      </w:r>
      <w:r w:rsidR="000E3443" w:rsidRPr="00B75603">
        <w:rPr>
          <w:rFonts w:eastAsia="Calibri"/>
          <w:sz w:val="22"/>
          <w:szCs w:val="22"/>
        </w:rPr>
        <w:t xml:space="preserve">] provides a very simply formula for the determination of the energy threshold </w:t>
      </w:r>
      <w:r w:rsidR="009F0335">
        <w:rPr>
          <w:rFonts w:eastAsia="Calibri"/>
          <w:sz w:val="22"/>
          <w:szCs w:val="22"/>
        </w:rPr>
        <w:t xml:space="preserve">which </w:t>
      </w:r>
      <w:r w:rsidR="00D90547">
        <w:rPr>
          <w:rFonts w:eastAsia="Calibri"/>
          <w:sz w:val="22"/>
          <w:szCs w:val="22"/>
        </w:rPr>
        <w:t xml:space="preserve">has been recently updated and </w:t>
      </w:r>
      <w:r w:rsidR="000E3443">
        <w:rPr>
          <w:rFonts w:eastAsia="Calibri"/>
          <w:sz w:val="22"/>
          <w:szCs w:val="22"/>
        </w:rPr>
        <w:t xml:space="preserve">accounts </w:t>
      </w:r>
      <w:r w:rsidR="00D90547">
        <w:rPr>
          <w:rFonts w:eastAsia="Calibri"/>
          <w:sz w:val="22"/>
          <w:szCs w:val="22"/>
        </w:rPr>
        <w:t xml:space="preserve">now </w:t>
      </w:r>
      <w:r w:rsidR="000E3443">
        <w:rPr>
          <w:rFonts w:eastAsia="Calibri"/>
          <w:sz w:val="22"/>
          <w:szCs w:val="22"/>
        </w:rPr>
        <w:t xml:space="preserve">for both the </w:t>
      </w:r>
      <w:r w:rsidR="00A40174" w:rsidRPr="00B75603">
        <w:rPr>
          <w:rFonts w:eastAsia="Calibri"/>
          <w:sz w:val="22"/>
          <w:szCs w:val="22"/>
        </w:rPr>
        <w:t>maximum output power</w:t>
      </w:r>
      <w:r w:rsidR="00A40174">
        <w:rPr>
          <w:rFonts w:eastAsia="Calibri"/>
          <w:sz w:val="22"/>
          <w:szCs w:val="22"/>
        </w:rPr>
        <w:t xml:space="preserve"> as well as the </w:t>
      </w:r>
      <w:r w:rsidR="00A40174" w:rsidRPr="000C4080">
        <w:rPr>
          <w:rFonts w:eastAsia="Calibri"/>
          <w:sz w:val="22"/>
          <w:szCs w:val="22"/>
        </w:rPr>
        <w:t>channel bandwidth of the system</w:t>
      </w:r>
      <w:r w:rsidR="009F0335">
        <w:rPr>
          <w:rFonts w:eastAsia="Calibri"/>
          <w:sz w:val="22"/>
          <w:szCs w:val="22"/>
        </w:rPr>
        <w:t>:</w:t>
      </w:r>
    </w:p>
    <w:tbl>
      <w:tblPr>
        <w:tblStyle w:val="TableGrid"/>
        <w:tblW w:w="0" w:type="auto"/>
        <w:tblLook w:val="04A0" w:firstRow="1" w:lastRow="0" w:firstColumn="1" w:lastColumn="0" w:noHBand="0" w:noVBand="1"/>
      </w:tblPr>
      <w:tblGrid>
        <w:gridCol w:w="9962"/>
      </w:tblGrid>
      <w:tr w:rsidR="001058DB" w14:paraId="773B5559" w14:textId="77777777" w:rsidTr="0079090D">
        <w:tc>
          <w:tcPr>
            <w:tcW w:w="9962" w:type="dxa"/>
          </w:tcPr>
          <w:p w14:paraId="24F21C7B" w14:textId="0076C242" w:rsidR="001058DB" w:rsidRPr="00D32D97" w:rsidRDefault="00624D13" w:rsidP="0079090D">
            <w:pPr>
              <w:pStyle w:val="BN"/>
              <w:numPr>
                <w:ilvl w:val="0"/>
                <w:numId w:val="0"/>
              </w:numPr>
              <w:rPr>
                <w:color w:val="FF0000"/>
                <w:lang w:val="en-US"/>
              </w:rPr>
            </w:pPr>
            <w:r w:rsidRPr="00D32D97">
              <w:rPr>
                <w:lang w:val="en-US"/>
              </w:rPr>
              <w:lastRenderedPageBreak/>
              <w:t>“</w:t>
            </w:r>
            <w:r w:rsidR="001058DB" w:rsidRPr="00D32D97">
              <w:rPr>
                <w:lang w:val="en-US"/>
              </w:rPr>
              <w:t xml:space="preserve"> </w:t>
            </w:r>
            <w:r w:rsidRPr="00D32D97">
              <w:rPr>
                <w:lang w:val="en-US"/>
              </w:rPr>
              <w:t>The energy detection threshold for the CCA Check shall be -80 dBm  + 10 × log10 (Operating Channel Bandwidth (in MHz)) + 10 × log10 (</w:t>
            </w:r>
            <w:proofErr w:type="spellStart"/>
            <w:r w:rsidRPr="00D32D97">
              <w:rPr>
                <w:lang w:val="en-US"/>
              </w:rPr>
              <w:t>Pmax</w:t>
            </w:r>
            <w:proofErr w:type="spellEnd"/>
            <w:r w:rsidRPr="00D32D97">
              <w:rPr>
                <w:lang w:val="en-US"/>
              </w:rPr>
              <w:t xml:space="preserve"> / Pout) (</w:t>
            </w:r>
            <w:proofErr w:type="spellStart"/>
            <w:r w:rsidRPr="00D32D97">
              <w:rPr>
                <w:lang w:val="en-US"/>
              </w:rPr>
              <w:t>Pmax</w:t>
            </w:r>
            <w:proofErr w:type="spellEnd"/>
            <w:r w:rsidRPr="00D32D97">
              <w:rPr>
                <w:lang w:val="en-US"/>
              </w:rPr>
              <w:t xml:space="preserve"> and Pout in W </w:t>
            </w:r>
            <w:proofErr w:type="spellStart"/>
            <w:r w:rsidRPr="00D32D97">
              <w:rPr>
                <w:lang w:val="en-US"/>
              </w:rPr>
              <w:t>e.i.r.p</w:t>
            </w:r>
            <w:proofErr w:type="spellEnd"/>
            <w:r w:rsidRPr="00D32D97">
              <w:rPr>
                <w:lang w:val="en-US"/>
              </w:rPr>
              <w:t xml:space="preserve">.) where Pout is the RF output power (EIRP) and </w:t>
            </w:r>
            <w:proofErr w:type="spellStart"/>
            <w:r w:rsidRPr="00D32D97">
              <w:rPr>
                <w:lang w:val="en-US"/>
              </w:rPr>
              <w:t>Pmax</w:t>
            </w:r>
            <w:proofErr w:type="spellEnd"/>
            <w:r w:rsidRPr="00D32D97">
              <w:rPr>
                <w:lang w:val="en-US"/>
              </w:rPr>
              <w:t xml:space="preserve"> is the RF output power limit defined in clause 4.2.2.1.”</w:t>
            </w:r>
          </w:p>
        </w:tc>
      </w:tr>
    </w:tbl>
    <w:p w14:paraId="3A464027" w14:textId="221AA496" w:rsidR="001058DB" w:rsidRDefault="001058DB" w:rsidP="001058DB">
      <w:pPr>
        <w:jc w:val="both"/>
        <w:rPr>
          <w:sz w:val="22"/>
          <w:szCs w:val="22"/>
        </w:rPr>
      </w:pPr>
    </w:p>
    <w:p w14:paraId="01BB25B7" w14:textId="77777777" w:rsidR="00312982" w:rsidRDefault="000E3443" w:rsidP="007B6A79">
      <w:pPr>
        <w:spacing w:line="276" w:lineRule="auto"/>
        <w:jc w:val="both"/>
        <w:rPr>
          <w:rFonts w:eastAsia="Calibri"/>
        </w:rPr>
      </w:pPr>
      <w:r w:rsidRPr="00B75603">
        <w:rPr>
          <w:rFonts w:eastAsia="Calibri"/>
          <w:sz w:val="22"/>
          <w:szCs w:val="22"/>
        </w:rPr>
        <w:t xml:space="preserve">Given that multiple systems may operate at the same time within band 75, and each may be characterized by a different maximum output power and bandwidth, in order to guarantee fair coexistence among them, the energy threshold </w:t>
      </w:r>
      <w:r w:rsidR="00D90547">
        <w:rPr>
          <w:rFonts w:eastAsia="Calibri"/>
          <w:sz w:val="22"/>
          <w:szCs w:val="22"/>
        </w:rPr>
        <w:t xml:space="preserve">described in the ETSI BRAN </w:t>
      </w:r>
      <w:proofErr w:type="spellStart"/>
      <w:r w:rsidR="00D90547">
        <w:rPr>
          <w:rFonts w:eastAsia="Calibri"/>
          <w:sz w:val="22"/>
          <w:szCs w:val="22"/>
        </w:rPr>
        <w:t>couldbe</w:t>
      </w:r>
      <w:proofErr w:type="spellEnd"/>
      <w:r w:rsidR="00D90547">
        <w:rPr>
          <w:rFonts w:eastAsia="Calibri"/>
          <w:sz w:val="22"/>
          <w:szCs w:val="22"/>
        </w:rPr>
        <w:t xml:space="preserve"> used as a baseline</w:t>
      </w:r>
      <w:r w:rsidR="00F77F3B">
        <w:rPr>
          <w:rFonts w:eastAsia="Calibri"/>
          <w:sz w:val="22"/>
          <w:szCs w:val="22"/>
        </w:rPr>
        <w:t xml:space="preserve">. </w:t>
      </w:r>
      <w:r w:rsidR="00BD0E93" w:rsidRPr="000E3443">
        <w:rPr>
          <w:rFonts w:eastAsia="Calibri"/>
          <w:sz w:val="22"/>
          <w:szCs w:val="22"/>
        </w:rPr>
        <w:t>Also,</w:t>
      </w:r>
      <w:r w:rsidRPr="00B75603">
        <w:rPr>
          <w:rFonts w:eastAsia="Calibri"/>
          <w:sz w:val="22"/>
          <w:szCs w:val="22"/>
        </w:rPr>
        <w:t xml:space="preserve"> it should be noted that ETSI EN 302 567 [3] CCA level is 1 dB looser (i.e. -47 dBm) than what IEEE 802.11ad specification requires </w:t>
      </w:r>
      <w:r w:rsidR="001F35D1">
        <w:rPr>
          <w:rFonts w:eastAsia="Calibri"/>
          <w:sz w:val="22"/>
          <w:szCs w:val="22"/>
        </w:rPr>
        <w:t>(which operates with a</w:t>
      </w:r>
      <w:r w:rsidR="00EA3200">
        <w:rPr>
          <w:rFonts w:eastAsia="Calibri"/>
          <w:sz w:val="22"/>
          <w:szCs w:val="22"/>
        </w:rPr>
        <w:t xml:space="preserve"> </w:t>
      </w:r>
      <w:r w:rsidR="001F35D1">
        <w:rPr>
          <w:rFonts w:eastAsia="Calibri"/>
          <w:sz w:val="22"/>
          <w:szCs w:val="22"/>
        </w:rPr>
        <w:t>bandwidth</w:t>
      </w:r>
      <w:r w:rsidR="00EA3200">
        <w:rPr>
          <w:rFonts w:eastAsia="Calibri"/>
          <w:sz w:val="22"/>
          <w:szCs w:val="22"/>
        </w:rPr>
        <w:t xml:space="preserve"> of 2.160 GHz</w:t>
      </w:r>
      <w:r w:rsidR="001F35D1">
        <w:rPr>
          <w:rFonts w:eastAsia="Calibri"/>
          <w:sz w:val="22"/>
          <w:szCs w:val="22"/>
        </w:rPr>
        <w:t xml:space="preserve">) </w:t>
      </w:r>
      <w:r w:rsidRPr="00B75603">
        <w:rPr>
          <w:rFonts w:eastAsia="Calibri"/>
          <w:sz w:val="22"/>
          <w:szCs w:val="22"/>
        </w:rPr>
        <w:t>for energy detection (i.e. -48 dBm</w:t>
      </w:r>
      <w:r w:rsidRPr="00B75603">
        <w:rPr>
          <w:rFonts w:eastAsia="Calibri"/>
        </w:rPr>
        <w:t>)</w:t>
      </w:r>
      <w:r w:rsidR="00BD0E93">
        <w:rPr>
          <w:rFonts w:eastAsia="Calibri"/>
        </w:rPr>
        <w:t xml:space="preserve">, </w:t>
      </w:r>
      <w:r w:rsidR="00BD0E93" w:rsidRPr="00B75603">
        <w:rPr>
          <w:rFonts w:eastAsia="Calibri"/>
          <w:sz w:val="22"/>
          <w:szCs w:val="22"/>
        </w:rPr>
        <w:t xml:space="preserve">and this </w:t>
      </w:r>
      <w:r w:rsidR="00BD0E93">
        <w:rPr>
          <w:rFonts w:eastAsia="Calibri"/>
          <w:sz w:val="22"/>
          <w:szCs w:val="22"/>
        </w:rPr>
        <w:t xml:space="preserve">should be accounted as well </w:t>
      </w:r>
      <w:r w:rsidR="00F345C5">
        <w:rPr>
          <w:rFonts w:eastAsia="Calibri"/>
          <w:sz w:val="22"/>
          <w:szCs w:val="22"/>
        </w:rPr>
        <w:t xml:space="preserve">when defining the </w:t>
      </w:r>
      <w:r w:rsidR="00BD0E93">
        <w:rPr>
          <w:rFonts w:eastAsia="Calibri"/>
          <w:sz w:val="22"/>
          <w:szCs w:val="22"/>
        </w:rPr>
        <w:t>ED threshold calculation</w:t>
      </w:r>
      <w:r w:rsidRPr="00B75603">
        <w:rPr>
          <w:rFonts w:eastAsia="Calibri"/>
          <w:sz w:val="22"/>
          <w:szCs w:val="22"/>
        </w:rPr>
        <w:t>.</w:t>
      </w:r>
      <w:r w:rsidR="00C33FDD">
        <w:rPr>
          <w:rFonts w:eastAsia="Calibri"/>
        </w:rPr>
        <w:t xml:space="preserve"> </w:t>
      </w:r>
    </w:p>
    <w:p w14:paraId="71800014" w14:textId="6CDB3541" w:rsidR="00312982" w:rsidRDefault="00312982" w:rsidP="00312982">
      <w:pPr>
        <w:jc w:val="both"/>
        <w:rPr>
          <w:b/>
          <w:bCs/>
          <w:sz w:val="22"/>
          <w:szCs w:val="22"/>
          <w:lang w:eastAsia="x-none"/>
        </w:rPr>
      </w:pPr>
      <w:r w:rsidRPr="51CAE8F4">
        <w:rPr>
          <w:b/>
          <w:sz w:val="22"/>
          <w:szCs w:val="22"/>
        </w:rPr>
        <w:t xml:space="preserve">Proposal </w:t>
      </w:r>
      <w:r>
        <w:rPr>
          <w:b/>
          <w:sz w:val="22"/>
          <w:szCs w:val="22"/>
        </w:rPr>
        <w:t>4</w:t>
      </w:r>
      <w:r w:rsidRPr="51CAE8F4">
        <w:rPr>
          <w:b/>
          <w:sz w:val="22"/>
          <w:szCs w:val="22"/>
        </w:rPr>
        <w:t xml:space="preserve">: When operating in </w:t>
      </w:r>
      <w:r w:rsidRPr="00614249">
        <w:rPr>
          <w:b/>
          <w:sz w:val="22"/>
          <w:szCs w:val="22"/>
        </w:rPr>
        <w:t>unlicensed 60 GHz band</w:t>
      </w:r>
      <w:r w:rsidRPr="51CAE8F4">
        <w:rPr>
          <w:b/>
          <w:sz w:val="22"/>
          <w:szCs w:val="22"/>
        </w:rPr>
        <w:t xml:space="preserve">, in order to allow fair coexistence among incumbent systems, the ED threshold calculation shall account not only for the maximum output power, but also </w:t>
      </w:r>
      <w:r w:rsidRPr="51CAE8F4">
        <w:rPr>
          <w:b/>
          <w:bCs/>
          <w:sz w:val="22"/>
          <w:szCs w:val="22"/>
        </w:rPr>
        <w:t xml:space="preserve">at least </w:t>
      </w:r>
      <w:r w:rsidRPr="51CAE8F4">
        <w:rPr>
          <w:b/>
          <w:sz w:val="22"/>
          <w:szCs w:val="22"/>
        </w:rPr>
        <w:t xml:space="preserve">for the </w:t>
      </w:r>
      <w:r>
        <w:rPr>
          <w:b/>
          <w:sz w:val="22"/>
          <w:szCs w:val="22"/>
        </w:rPr>
        <w:t>bandwidth</w:t>
      </w:r>
      <w:r w:rsidRPr="51CAE8F4">
        <w:rPr>
          <w:b/>
          <w:sz w:val="22"/>
          <w:szCs w:val="22"/>
        </w:rPr>
        <w:t xml:space="preserve"> used.</w:t>
      </w:r>
    </w:p>
    <w:p w14:paraId="3624389E" w14:textId="25C53362" w:rsidR="00E26415" w:rsidRPr="00B75603" w:rsidRDefault="00C33FDD" w:rsidP="0079090D">
      <w:pPr>
        <w:spacing w:line="276" w:lineRule="auto"/>
        <w:jc w:val="both"/>
        <w:rPr>
          <w:rFonts w:eastAsia="Calibri"/>
        </w:rPr>
      </w:pPr>
      <w:r w:rsidRPr="00B75603">
        <w:rPr>
          <w:rFonts w:eastAsia="Calibri"/>
          <w:sz w:val="22"/>
          <w:szCs w:val="22"/>
        </w:rPr>
        <w:t>With that said</w:t>
      </w:r>
      <w:r>
        <w:rPr>
          <w:rFonts w:eastAsia="Calibri"/>
          <w:sz w:val="22"/>
          <w:szCs w:val="22"/>
        </w:rPr>
        <w:t xml:space="preserve">, </w:t>
      </w:r>
      <w:r w:rsidR="00312982">
        <w:rPr>
          <w:rFonts w:eastAsia="Calibri"/>
          <w:sz w:val="22"/>
          <w:szCs w:val="22"/>
        </w:rPr>
        <w:t>as concluded during the SI</w:t>
      </w:r>
      <w:r w:rsidR="00444B88">
        <w:rPr>
          <w:rFonts w:eastAsia="Calibri"/>
          <w:sz w:val="22"/>
          <w:szCs w:val="22"/>
        </w:rPr>
        <w:t xml:space="preserve"> and noted in TR 38.808 [3], </w:t>
      </w:r>
      <w:r w:rsidR="004176F8">
        <w:rPr>
          <w:rFonts w:eastAsia="Calibri"/>
          <w:sz w:val="22"/>
          <w:szCs w:val="22"/>
        </w:rPr>
        <w:t xml:space="preserve">directional </w:t>
      </w:r>
      <w:r w:rsidR="00E26415" w:rsidRPr="00B75603">
        <w:rPr>
          <w:rFonts w:eastAsia="Calibri"/>
          <w:sz w:val="22"/>
          <w:szCs w:val="22"/>
        </w:rPr>
        <w:t>LBT may well complement omni-directional LBT depending on the scenario where they are used, and one may perform better than the other based on the deployment and use case. Also it is important to note that depending also on the ED threshold used, one LBT mechanism may perform better than the other, and in general when low ED thresholds are used, the directional LBT may overperform omni-directional LBT given that the level of protection offered by the later gets also increased, which may help sufficiently mitigate the hidden node issue bringing this in par with that of omni</w:t>
      </w:r>
      <w:r w:rsidR="00804DCB">
        <w:rPr>
          <w:rFonts w:eastAsia="Calibri"/>
          <w:sz w:val="22"/>
          <w:szCs w:val="22"/>
        </w:rPr>
        <w:t>-</w:t>
      </w:r>
      <w:r w:rsidR="00E26415" w:rsidRPr="00B75603">
        <w:rPr>
          <w:rFonts w:eastAsia="Calibri"/>
          <w:sz w:val="22"/>
          <w:szCs w:val="22"/>
        </w:rPr>
        <w:t xml:space="preserve">directional LBT while still offering better spatial reuse than that. </w:t>
      </w:r>
      <w:r w:rsidR="00E15C42">
        <w:rPr>
          <w:rFonts w:eastAsia="Calibri"/>
          <w:sz w:val="22"/>
          <w:szCs w:val="22"/>
        </w:rPr>
        <w:t xml:space="preserve">In this matter, </w:t>
      </w:r>
      <w:r w:rsidR="00E26415" w:rsidRPr="00B75603">
        <w:rPr>
          <w:rFonts w:eastAsia="Calibri"/>
          <w:sz w:val="22"/>
          <w:szCs w:val="22"/>
        </w:rPr>
        <w:t>it may be beneficial within the ED threshold calculation to also account for the type of LBT mechanism used so that to exploit the advantage described above.</w:t>
      </w:r>
    </w:p>
    <w:p w14:paraId="3732D128" w14:textId="513BECE9" w:rsidR="00E26415" w:rsidRPr="00B75603" w:rsidRDefault="00E26415" w:rsidP="0079090D">
      <w:pPr>
        <w:jc w:val="both"/>
        <w:rPr>
          <w:b/>
          <w:sz w:val="22"/>
          <w:szCs w:val="22"/>
        </w:rPr>
      </w:pPr>
      <w:r w:rsidRPr="51CAE8F4">
        <w:rPr>
          <w:b/>
          <w:sz w:val="22"/>
          <w:szCs w:val="22"/>
        </w:rPr>
        <w:t xml:space="preserve">Proposal </w:t>
      </w:r>
      <w:r w:rsidR="00E74992">
        <w:rPr>
          <w:b/>
          <w:sz w:val="22"/>
          <w:szCs w:val="22"/>
        </w:rPr>
        <w:t>5</w:t>
      </w:r>
      <w:r w:rsidRPr="51CAE8F4">
        <w:rPr>
          <w:b/>
          <w:sz w:val="22"/>
          <w:szCs w:val="22"/>
        </w:rPr>
        <w:t xml:space="preserve">: When operating in </w:t>
      </w:r>
      <w:r w:rsidRPr="00614249">
        <w:rPr>
          <w:b/>
          <w:sz w:val="22"/>
          <w:szCs w:val="22"/>
        </w:rPr>
        <w:t>unlicensed 60 GHz band</w:t>
      </w:r>
      <w:r w:rsidRPr="51CAE8F4">
        <w:rPr>
          <w:b/>
          <w:sz w:val="22"/>
          <w:szCs w:val="22"/>
        </w:rPr>
        <w:t xml:space="preserve">, the ED threshold calculation shall account </w:t>
      </w:r>
      <w:r>
        <w:rPr>
          <w:b/>
          <w:sz w:val="22"/>
          <w:szCs w:val="22"/>
        </w:rPr>
        <w:t>for the type of LBT mechanism used.</w:t>
      </w:r>
    </w:p>
    <w:p w14:paraId="03509E96" w14:textId="1D6F02C9" w:rsidR="006F0963" w:rsidRPr="00B75603" w:rsidRDefault="006F0963" w:rsidP="0079090D">
      <w:pPr>
        <w:spacing w:after="0" w:line="276" w:lineRule="auto"/>
        <w:jc w:val="both"/>
        <w:rPr>
          <w:rFonts w:eastAsia="Calibri"/>
          <w:sz w:val="22"/>
          <w:szCs w:val="22"/>
        </w:rPr>
      </w:pPr>
      <w:r>
        <w:rPr>
          <w:rFonts w:eastAsia="Calibri"/>
          <w:sz w:val="22"/>
          <w:szCs w:val="22"/>
        </w:rPr>
        <w:t xml:space="preserve">For what concerns, the </w:t>
      </w:r>
      <w:r w:rsidRPr="00B75603">
        <w:rPr>
          <w:rFonts w:eastAsia="Calibri"/>
          <w:sz w:val="22"/>
          <w:szCs w:val="22"/>
        </w:rPr>
        <w:t>LBT bandwidth</w:t>
      </w:r>
      <w:r>
        <w:rPr>
          <w:rFonts w:eastAsia="Calibri"/>
          <w:sz w:val="22"/>
          <w:szCs w:val="22"/>
        </w:rPr>
        <w:t xml:space="preserve">, which is defined as the </w:t>
      </w:r>
      <w:r w:rsidRPr="00B75603">
        <w:rPr>
          <w:rFonts w:eastAsia="Calibri"/>
          <w:sz w:val="22"/>
          <w:szCs w:val="22"/>
        </w:rPr>
        <w:t>bandwidth over which a single contiguous LBT is performed</w:t>
      </w:r>
      <w:r>
        <w:rPr>
          <w:rFonts w:eastAsia="Calibri"/>
          <w:sz w:val="22"/>
          <w:szCs w:val="22"/>
        </w:rPr>
        <w:t xml:space="preserve">, and </w:t>
      </w:r>
      <w:r w:rsidR="002463BD">
        <w:rPr>
          <w:rFonts w:eastAsia="Calibri"/>
          <w:sz w:val="22"/>
          <w:szCs w:val="22"/>
        </w:rPr>
        <w:t xml:space="preserve">its relationship with the </w:t>
      </w:r>
      <w:r w:rsidRPr="00B75603">
        <w:rPr>
          <w:rFonts w:eastAsia="Calibri"/>
          <w:sz w:val="22"/>
          <w:szCs w:val="22"/>
        </w:rPr>
        <w:t>channel bandwidth, the following alternatives have been discussed</w:t>
      </w:r>
      <w:r w:rsidR="002463BD">
        <w:rPr>
          <w:rFonts w:eastAsia="Calibri"/>
          <w:sz w:val="22"/>
          <w:szCs w:val="22"/>
        </w:rPr>
        <w:t xml:space="preserve"> during the SI: </w:t>
      </w:r>
    </w:p>
    <w:p w14:paraId="46E09BC3" w14:textId="68922897" w:rsidR="006F0963" w:rsidRPr="00B75603" w:rsidRDefault="006F0963" w:rsidP="0079090D">
      <w:pPr>
        <w:pStyle w:val="B1"/>
        <w:numPr>
          <w:ilvl w:val="0"/>
          <w:numId w:val="52"/>
        </w:numPr>
        <w:spacing w:after="0" w:line="276" w:lineRule="auto"/>
        <w:jc w:val="both"/>
        <w:rPr>
          <w:rFonts w:eastAsia="Calibri"/>
          <w:sz w:val="22"/>
          <w:szCs w:val="22"/>
        </w:rPr>
      </w:pPr>
      <w:r w:rsidRPr="00B75603">
        <w:rPr>
          <w:rFonts w:eastAsia="Calibri"/>
          <w:sz w:val="22"/>
          <w:szCs w:val="22"/>
        </w:rPr>
        <w:t>Alt 1: LBT bandwidth equals channel bandwidth</w:t>
      </w:r>
      <w:r w:rsidR="002463BD">
        <w:rPr>
          <w:rFonts w:eastAsia="Calibri"/>
          <w:sz w:val="22"/>
          <w:szCs w:val="22"/>
        </w:rPr>
        <w:t>;</w:t>
      </w:r>
    </w:p>
    <w:p w14:paraId="31C45552" w14:textId="3FC6E130" w:rsidR="006F0963" w:rsidRPr="00B75603" w:rsidRDefault="006F0963" w:rsidP="0079090D">
      <w:pPr>
        <w:pStyle w:val="B1"/>
        <w:numPr>
          <w:ilvl w:val="0"/>
          <w:numId w:val="52"/>
        </w:numPr>
        <w:spacing w:after="0" w:line="276" w:lineRule="auto"/>
        <w:jc w:val="both"/>
        <w:rPr>
          <w:rFonts w:eastAsia="Calibri"/>
          <w:sz w:val="22"/>
          <w:szCs w:val="22"/>
        </w:rPr>
      </w:pPr>
      <w:r w:rsidRPr="00B75603">
        <w:rPr>
          <w:rFonts w:eastAsia="Calibri"/>
          <w:sz w:val="22"/>
          <w:szCs w:val="22"/>
        </w:rPr>
        <w:t>Alt 2: LBT bandwidth equals the minimum of channel bandwidth and the transmission bandwidth (number of RBs for a given transmission)</w:t>
      </w:r>
      <w:r w:rsidR="00FB14FA">
        <w:rPr>
          <w:rFonts w:eastAsia="Calibri"/>
          <w:sz w:val="22"/>
          <w:szCs w:val="22"/>
        </w:rPr>
        <w:t>;</w:t>
      </w:r>
    </w:p>
    <w:p w14:paraId="5409EE39" w14:textId="4BB9C6C7" w:rsidR="006F0963" w:rsidRPr="00B75603" w:rsidRDefault="006F0963" w:rsidP="0079090D">
      <w:pPr>
        <w:pStyle w:val="B1"/>
        <w:numPr>
          <w:ilvl w:val="0"/>
          <w:numId w:val="52"/>
        </w:numPr>
        <w:spacing w:after="0" w:line="276" w:lineRule="auto"/>
        <w:jc w:val="both"/>
        <w:rPr>
          <w:rFonts w:eastAsia="Calibri"/>
          <w:sz w:val="22"/>
          <w:szCs w:val="22"/>
        </w:rPr>
      </w:pPr>
      <w:r w:rsidRPr="00B75603">
        <w:rPr>
          <w:rFonts w:eastAsia="Calibri"/>
          <w:sz w:val="22"/>
          <w:szCs w:val="22"/>
        </w:rPr>
        <w:t>Alt 3: LBT bandwidth can be wider than channel bandwidth</w:t>
      </w:r>
      <w:r w:rsidR="00FB14FA">
        <w:rPr>
          <w:rFonts w:eastAsia="Calibri"/>
          <w:sz w:val="22"/>
          <w:szCs w:val="22"/>
        </w:rPr>
        <w:t>;</w:t>
      </w:r>
    </w:p>
    <w:p w14:paraId="1C04ECD5" w14:textId="310BA00D" w:rsidR="006F0963" w:rsidRPr="00B75603" w:rsidRDefault="006F0963" w:rsidP="0079090D">
      <w:pPr>
        <w:pStyle w:val="B1"/>
        <w:numPr>
          <w:ilvl w:val="0"/>
          <w:numId w:val="52"/>
        </w:numPr>
        <w:spacing w:after="0" w:line="276" w:lineRule="auto"/>
        <w:jc w:val="both"/>
        <w:rPr>
          <w:rFonts w:eastAsia="Calibri"/>
          <w:sz w:val="22"/>
          <w:szCs w:val="22"/>
        </w:rPr>
      </w:pPr>
      <w:r w:rsidRPr="00B75603">
        <w:rPr>
          <w:rFonts w:eastAsia="Calibri"/>
          <w:sz w:val="22"/>
          <w:szCs w:val="22"/>
        </w:rPr>
        <w:t>Alt 4: LBT bandwidth can be narrower than the channel bandwidth, with multiple LBT sub</w:t>
      </w:r>
      <w:r w:rsidR="00FB14FA">
        <w:rPr>
          <w:rFonts w:eastAsia="Calibri"/>
          <w:sz w:val="22"/>
          <w:szCs w:val="22"/>
        </w:rPr>
        <w:t>-</w:t>
      </w:r>
      <w:r w:rsidRPr="00B75603">
        <w:rPr>
          <w:rFonts w:eastAsia="Calibri"/>
          <w:sz w:val="22"/>
          <w:szCs w:val="22"/>
        </w:rPr>
        <w:t>band within a channel</w:t>
      </w:r>
      <w:r w:rsidR="00FB14FA">
        <w:rPr>
          <w:rFonts w:eastAsia="Calibri"/>
          <w:sz w:val="22"/>
          <w:szCs w:val="22"/>
        </w:rPr>
        <w:t>;</w:t>
      </w:r>
    </w:p>
    <w:p w14:paraId="03FE5EFB" w14:textId="2607F1CF" w:rsidR="006F0963" w:rsidRPr="00B75603" w:rsidRDefault="006F0963" w:rsidP="0079090D">
      <w:pPr>
        <w:pStyle w:val="B1"/>
        <w:numPr>
          <w:ilvl w:val="0"/>
          <w:numId w:val="52"/>
        </w:numPr>
        <w:spacing w:after="0" w:line="276" w:lineRule="auto"/>
        <w:jc w:val="both"/>
        <w:rPr>
          <w:rFonts w:eastAsia="Calibri"/>
          <w:sz w:val="22"/>
          <w:szCs w:val="22"/>
        </w:rPr>
      </w:pPr>
      <w:r w:rsidRPr="00B75603">
        <w:rPr>
          <w:rFonts w:eastAsia="Calibri"/>
          <w:sz w:val="22"/>
          <w:szCs w:val="22"/>
        </w:rPr>
        <w:t>Alt 5: LBT bandwidth equals with minimum supported channel bandwidth or multiples of the minimum supported channel bandwidth.</w:t>
      </w:r>
    </w:p>
    <w:p w14:paraId="18D0A331" w14:textId="1B5687E4" w:rsidR="0069418F" w:rsidRPr="00B75603" w:rsidRDefault="00FB5AB1" w:rsidP="0079090D">
      <w:pPr>
        <w:pStyle w:val="ListParagraph"/>
        <w:spacing w:after="160" w:line="276" w:lineRule="auto"/>
        <w:ind w:left="0"/>
        <w:contextualSpacing/>
        <w:jc w:val="both"/>
        <w:rPr>
          <w:rFonts w:ascii="Times New Roman" w:hAnsi="Times New Roman"/>
        </w:rPr>
      </w:pPr>
      <w:r w:rsidRPr="00B75603">
        <w:rPr>
          <w:rFonts w:ascii="Times New Roman" w:hAnsi="Times New Roman"/>
        </w:rPr>
        <w:t xml:space="preserve">When down-selecting among the </w:t>
      </w:r>
      <w:r w:rsidR="00AA71B3" w:rsidRPr="00B75603">
        <w:rPr>
          <w:rFonts w:ascii="Times New Roman" w:hAnsi="Times New Roman"/>
        </w:rPr>
        <w:t>five alternatives listed above, it is important to highlight that</w:t>
      </w:r>
      <w:r w:rsidR="00E13B77" w:rsidRPr="00B75603">
        <w:rPr>
          <w:rFonts w:ascii="Times New Roman" w:hAnsi="Times New Roman"/>
        </w:rPr>
        <w:t xml:space="preserve"> multiple scenario</w:t>
      </w:r>
      <w:r w:rsidR="00984382" w:rsidRPr="00235F66">
        <w:rPr>
          <w:rFonts w:ascii="Times New Roman" w:hAnsi="Times New Roman"/>
        </w:rPr>
        <w:t>s</w:t>
      </w:r>
      <w:r w:rsidR="00E13B77" w:rsidRPr="00B75603">
        <w:rPr>
          <w:rFonts w:ascii="Times New Roman" w:hAnsi="Times New Roman"/>
        </w:rPr>
        <w:t xml:space="preserve"> should be accounted for: i) the </w:t>
      </w:r>
      <w:r w:rsidR="00704369" w:rsidRPr="00B75603">
        <w:rPr>
          <w:rFonts w:ascii="Times New Roman" w:hAnsi="Times New Roman"/>
        </w:rPr>
        <w:t xml:space="preserve">channel bandwidth </w:t>
      </w:r>
      <w:r w:rsidR="00871771" w:rsidRPr="00B75603">
        <w:rPr>
          <w:rFonts w:ascii="Times New Roman" w:hAnsi="Times New Roman"/>
        </w:rPr>
        <w:t>may be</w:t>
      </w:r>
      <w:r w:rsidR="00704369" w:rsidRPr="00B75603">
        <w:rPr>
          <w:rFonts w:ascii="Times New Roman" w:hAnsi="Times New Roman"/>
        </w:rPr>
        <w:t xml:space="preserve"> composed by a continuous number of </w:t>
      </w:r>
      <w:r w:rsidR="00871771" w:rsidRPr="00B75603">
        <w:rPr>
          <w:rFonts w:ascii="Times New Roman" w:hAnsi="Times New Roman"/>
        </w:rPr>
        <w:t xml:space="preserve">resources, ii) </w:t>
      </w:r>
      <w:r w:rsidRPr="00B75603">
        <w:rPr>
          <w:rFonts w:ascii="Times New Roman" w:hAnsi="Times New Roman"/>
        </w:rPr>
        <w:t xml:space="preserve"> </w:t>
      </w:r>
      <w:r w:rsidR="00871771" w:rsidRPr="00B75603">
        <w:rPr>
          <w:rFonts w:ascii="Times New Roman" w:hAnsi="Times New Roman"/>
        </w:rPr>
        <w:t xml:space="preserve">the channel bandwidth may be composed by a discontinuous number of frequency domain resources; </w:t>
      </w:r>
      <w:r w:rsidR="003C62A5" w:rsidRPr="00B75603">
        <w:rPr>
          <w:rFonts w:ascii="Times New Roman" w:hAnsi="Times New Roman"/>
        </w:rPr>
        <w:t xml:space="preserve">iii) the system </w:t>
      </w:r>
      <w:r w:rsidR="002505DB" w:rsidRPr="00B75603">
        <w:rPr>
          <w:rFonts w:ascii="Times New Roman" w:hAnsi="Times New Roman"/>
        </w:rPr>
        <w:t>operates in</w:t>
      </w:r>
      <w:r w:rsidR="003C62A5" w:rsidRPr="00B75603">
        <w:rPr>
          <w:rFonts w:ascii="Times New Roman" w:hAnsi="Times New Roman"/>
        </w:rPr>
        <w:t xml:space="preserve"> carrier aggregation </w:t>
      </w:r>
      <w:r w:rsidR="002505DB" w:rsidRPr="00B75603">
        <w:rPr>
          <w:rFonts w:ascii="Times New Roman" w:hAnsi="Times New Roman"/>
        </w:rPr>
        <w:t xml:space="preserve">mode, </w:t>
      </w:r>
      <w:r w:rsidR="003C62A5" w:rsidRPr="00B75603">
        <w:rPr>
          <w:rFonts w:ascii="Times New Roman" w:hAnsi="Times New Roman"/>
        </w:rPr>
        <w:t xml:space="preserve">or iv) the system </w:t>
      </w:r>
      <w:r w:rsidR="002505DB" w:rsidRPr="00B75603">
        <w:rPr>
          <w:rFonts w:ascii="Times New Roman" w:hAnsi="Times New Roman"/>
        </w:rPr>
        <w:t>operates in wideband mode.</w:t>
      </w:r>
      <w:r w:rsidR="00FD1C86" w:rsidRPr="00235F66">
        <w:rPr>
          <w:rFonts w:ascii="Times New Roman" w:hAnsi="Times New Roman"/>
        </w:rPr>
        <w:t xml:space="preserve"> With that said, for Alt-1, Alt-2, and Alt-3 irresp</w:t>
      </w:r>
      <w:r w:rsidR="00FD1C86" w:rsidRPr="0080350C">
        <w:rPr>
          <w:rFonts w:ascii="Times New Roman" w:hAnsi="Times New Roman"/>
        </w:rPr>
        <w:t>ective of</w:t>
      </w:r>
      <w:r w:rsidR="00FD1C86" w:rsidRPr="006B76E8">
        <w:t xml:space="preserve"> the </w:t>
      </w:r>
      <w:r w:rsidR="00B712AE" w:rsidRPr="006B76E8">
        <w:t xml:space="preserve">mode of operation, the system would always perform a single LBT </w:t>
      </w:r>
      <w:r w:rsidR="00D1116C" w:rsidRPr="006B76E8">
        <w:t>whose measurement is performed at least over the channel bandwidth.</w:t>
      </w:r>
      <w:r w:rsidR="0040631D" w:rsidRPr="006B76E8">
        <w:t xml:space="preserve"> </w:t>
      </w:r>
      <w:r w:rsidR="00DA6172" w:rsidRPr="006B76E8">
        <w:t xml:space="preserve">If </w:t>
      </w:r>
      <w:r w:rsidR="00CA68BF" w:rsidRPr="006B76E8">
        <w:t xml:space="preserve">in NR </w:t>
      </w:r>
      <w:r w:rsidR="00DA6172" w:rsidRPr="006B76E8">
        <w:t xml:space="preserve">we </w:t>
      </w:r>
      <w:r w:rsidR="00F80E36" w:rsidRPr="006B76E8">
        <w:t xml:space="preserve">either </w:t>
      </w:r>
      <w:r w:rsidR="00DA6172" w:rsidRPr="006B76E8">
        <w:t xml:space="preserve">define multiple </w:t>
      </w:r>
      <w:r w:rsidR="00304E95" w:rsidRPr="006B76E8">
        <w:t>channel</w:t>
      </w:r>
      <w:r w:rsidR="00304E95">
        <w:rPr>
          <w:rFonts w:ascii="Times New Roman" w:hAnsi="Times New Roman"/>
        </w:rPr>
        <w:t xml:space="preserve"> bandwidth,</w:t>
      </w:r>
      <w:r w:rsidR="0021791D">
        <w:rPr>
          <w:rFonts w:ascii="Times New Roman" w:hAnsi="Times New Roman"/>
        </w:rPr>
        <w:t xml:space="preserve"> </w:t>
      </w:r>
      <w:r w:rsidR="00304E95">
        <w:rPr>
          <w:rFonts w:ascii="Times New Roman" w:hAnsi="Times New Roman"/>
        </w:rPr>
        <w:t xml:space="preserve">and a channel bandwidth different than that used by </w:t>
      </w:r>
      <w:r w:rsidR="00304E95" w:rsidRPr="000C4080">
        <w:rPr>
          <w:rFonts w:ascii="Times New Roman" w:hAnsi="Times New Roman"/>
        </w:rPr>
        <w:t>IEEE 802.11ad</w:t>
      </w:r>
      <w:r w:rsidR="00304E95">
        <w:rPr>
          <w:rFonts w:ascii="Times New Roman" w:hAnsi="Times New Roman"/>
        </w:rPr>
        <w:t xml:space="preserve">, </w:t>
      </w:r>
      <w:r w:rsidR="00F80E36">
        <w:rPr>
          <w:rFonts w:ascii="Times New Roman" w:hAnsi="Times New Roman"/>
        </w:rPr>
        <w:t xml:space="preserve">or </w:t>
      </w:r>
      <w:r w:rsidR="001C544E">
        <w:rPr>
          <w:rFonts w:ascii="Times New Roman" w:hAnsi="Times New Roman"/>
        </w:rPr>
        <w:t xml:space="preserve">within a system </w:t>
      </w:r>
      <w:r w:rsidR="00F80E36">
        <w:rPr>
          <w:rFonts w:ascii="Times New Roman" w:hAnsi="Times New Roman"/>
        </w:rPr>
        <w:t xml:space="preserve">we allow some </w:t>
      </w:r>
      <w:r w:rsidR="00F80E36">
        <w:rPr>
          <w:rFonts w:ascii="Times New Roman" w:hAnsi="Times New Roman"/>
        </w:rPr>
        <w:lastRenderedPageBreak/>
        <w:t xml:space="preserve">devices to operate in </w:t>
      </w:r>
      <w:r w:rsidR="001C544E">
        <w:rPr>
          <w:rFonts w:ascii="Times New Roman" w:hAnsi="Times New Roman"/>
        </w:rPr>
        <w:t xml:space="preserve">different mode (e.g., </w:t>
      </w:r>
      <w:r w:rsidR="00F80E36">
        <w:rPr>
          <w:rFonts w:ascii="Times New Roman" w:hAnsi="Times New Roman"/>
        </w:rPr>
        <w:t>wideband or carrier aggregation mode</w:t>
      </w:r>
      <w:r w:rsidR="001C544E">
        <w:rPr>
          <w:rFonts w:ascii="Times New Roman" w:hAnsi="Times New Roman"/>
        </w:rPr>
        <w:t>)</w:t>
      </w:r>
      <w:r w:rsidR="00F80E36">
        <w:rPr>
          <w:rFonts w:ascii="Times New Roman" w:hAnsi="Times New Roman"/>
        </w:rPr>
        <w:t xml:space="preserve">, </w:t>
      </w:r>
      <w:r w:rsidR="00CA68BF">
        <w:rPr>
          <w:rFonts w:ascii="Times New Roman" w:hAnsi="Times New Roman"/>
        </w:rPr>
        <w:t>Alt-1, Alt-2, and Alt-3</w:t>
      </w:r>
      <w:r w:rsidR="0040631D">
        <w:rPr>
          <w:rFonts w:ascii="Times New Roman" w:hAnsi="Times New Roman"/>
        </w:rPr>
        <w:t xml:space="preserve"> </w:t>
      </w:r>
      <w:r w:rsidR="00CA68BF">
        <w:rPr>
          <w:rFonts w:ascii="Times New Roman" w:hAnsi="Times New Roman"/>
        </w:rPr>
        <w:t>would have</w:t>
      </w:r>
      <w:r w:rsidR="0040631D">
        <w:rPr>
          <w:rFonts w:ascii="Times New Roman" w:hAnsi="Times New Roman"/>
        </w:rPr>
        <w:t xml:space="preserve"> the big disadvantage that </w:t>
      </w:r>
      <w:r w:rsidR="004D61F8">
        <w:rPr>
          <w:rFonts w:ascii="Times New Roman" w:hAnsi="Times New Roman"/>
        </w:rPr>
        <w:t xml:space="preserve">it may be likely that </w:t>
      </w:r>
      <w:r w:rsidR="00BA1828">
        <w:rPr>
          <w:rFonts w:ascii="Times New Roman" w:hAnsi="Times New Roman"/>
        </w:rPr>
        <w:t>the device operating with the largest BW may not be able to use the whole bandwidth if there are other device</w:t>
      </w:r>
      <w:r w:rsidR="0005304C">
        <w:rPr>
          <w:rFonts w:ascii="Times New Roman" w:hAnsi="Times New Roman"/>
        </w:rPr>
        <w:t>s</w:t>
      </w:r>
      <w:r w:rsidR="00BA1828">
        <w:rPr>
          <w:rFonts w:ascii="Times New Roman" w:hAnsi="Times New Roman"/>
        </w:rPr>
        <w:t xml:space="preserve"> in its proximity that are active and use a different channel bandwidth which may be smaller. However, </w:t>
      </w:r>
      <w:r w:rsidR="00A15707">
        <w:rPr>
          <w:rFonts w:ascii="Times New Roman" w:hAnsi="Times New Roman"/>
        </w:rPr>
        <w:t xml:space="preserve">if Alt 4 or Alt-5 are used, then </w:t>
      </w:r>
      <w:r w:rsidR="0005304C">
        <w:rPr>
          <w:rFonts w:ascii="Times New Roman" w:hAnsi="Times New Roman"/>
        </w:rPr>
        <w:t xml:space="preserve">LBT bandwidth may be defines with a smaller granularity and multiple LBTs would be performed over the </w:t>
      </w:r>
      <w:r w:rsidR="007326B5">
        <w:rPr>
          <w:rFonts w:ascii="Times New Roman" w:hAnsi="Times New Roman"/>
        </w:rPr>
        <w:t xml:space="preserve">channel bandwidth, meaning that even if part of the band would be particularly busy, the device would be still able to </w:t>
      </w:r>
      <w:r w:rsidR="00940FCD">
        <w:rPr>
          <w:rFonts w:ascii="Times New Roman" w:hAnsi="Times New Roman"/>
        </w:rPr>
        <w:t>utilize the other part of the bandwidth which is unused.</w:t>
      </w:r>
      <w:r w:rsidR="009565A3">
        <w:rPr>
          <w:rFonts w:ascii="Times New Roman" w:hAnsi="Times New Roman"/>
        </w:rPr>
        <w:t xml:space="preserve"> </w:t>
      </w:r>
    </w:p>
    <w:p w14:paraId="7710A498" w14:textId="72BE43BD" w:rsidR="00940FCD" w:rsidRPr="000C4080" w:rsidRDefault="00940FCD" w:rsidP="00940FCD">
      <w:pPr>
        <w:jc w:val="both"/>
        <w:rPr>
          <w:b/>
          <w:sz w:val="22"/>
          <w:szCs w:val="22"/>
        </w:rPr>
      </w:pPr>
      <w:r w:rsidRPr="51CAE8F4">
        <w:rPr>
          <w:b/>
          <w:sz w:val="22"/>
          <w:szCs w:val="22"/>
        </w:rPr>
        <w:t xml:space="preserve">Proposal </w:t>
      </w:r>
      <w:r>
        <w:rPr>
          <w:b/>
          <w:sz w:val="22"/>
          <w:szCs w:val="22"/>
        </w:rPr>
        <w:t>6</w:t>
      </w:r>
      <w:r w:rsidRPr="51CAE8F4">
        <w:rPr>
          <w:b/>
          <w:sz w:val="22"/>
          <w:szCs w:val="22"/>
        </w:rPr>
        <w:t xml:space="preserve">: </w:t>
      </w:r>
      <w:r w:rsidR="00C25122">
        <w:rPr>
          <w:b/>
          <w:sz w:val="22"/>
          <w:szCs w:val="22"/>
        </w:rPr>
        <w:t>For t</w:t>
      </w:r>
      <w:r>
        <w:rPr>
          <w:b/>
          <w:sz w:val="22"/>
          <w:szCs w:val="22"/>
        </w:rPr>
        <w:t xml:space="preserve">he LBT bandwidth </w:t>
      </w:r>
      <w:r w:rsidR="00240D75">
        <w:rPr>
          <w:b/>
          <w:sz w:val="22"/>
          <w:szCs w:val="22"/>
        </w:rPr>
        <w:t>definition</w:t>
      </w:r>
      <w:r w:rsidR="00C25122">
        <w:rPr>
          <w:b/>
          <w:sz w:val="22"/>
          <w:szCs w:val="22"/>
        </w:rPr>
        <w:t>,</w:t>
      </w:r>
      <w:r w:rsidR="00240D75">
        <w:rPr>
          <w:b/>
          <w:sz w:val="22"/>
          <w:szCs w:val="22"/>
        </w:rPr>
        <w:t xml:space="preserve"> either Alt-4 or Alt-5 are preferred.</w:t>
      </w:r>
    </w:p>
    <w:p w14:paraId="56597869" w14:textId="416D272A" w:rsidR="005843A5" w:rsidRDefault="005843A5" w:rsidP="0079090D">
      <w:pPr>
        <w:pStyle w:val="ListParagraph"/>
        <w:spacing w:after="160" w:line="259" w:lineRule="auto"/>
        <w:ind w:left="0"/>
        <w:contextualSpacing/>
        <w:jc w:val="both"/>
        <w:rPr>
          <w:rFonts w:ascii="Times New Roman" w:eastAsia="SimSun" w:hAnsi="Times New Roman"/>
        </w:rPr>
      </w:pPr>
    </w:p>
    <w:p w14:paraId="63092B4E" w14:textId="49566018" w:rsidR="001618E3" w:rsidRPr="00D32D97" w:rsidRDefault="001618E3" w:rsidP="001618E3">
      <w:pPr>
        <w:pStyle w:val="Heading2"/>
        <w:rPr>
          <w:lang w:val="en-US"/>
        </w:rPr>
      </w:pPr>
      <w:r w:rsidRPr="00D32D97">
        <w:rPr>
          <w:lang w:val="en-US"/>
        </w:rPr>
        <w:t>Discussion on COT Sharing</w:t>
      </w:r>
    </w:p>
    <w:p w14:paraId="53A17572" w14:textId="7FAEAC98" w:rsidR="00EA2198" w:rsidRPr="00B75603" w:rsidRDefault="00EA2198" w:rsidP="0079090D">
      <w:pPr>
        <w:spacing w:line="276" w:lineRule="auto"/>
        <w:jc w:val="both"/>
        <w:rPr>
          <w:rFonts w:eastAsia="Calibri"/>
          <w:sz w:val="22"/>
          <w:szCs w:val="22"/>
        </w:rPr>
      </w:pPr>
      <w:r w:rsidRPr="00B75603">
        <w:rPr>
          <w:rFonts w:eastAsia="Calibri"/>
          <w:sz w:val="22"/>
          <w:szCs w:val="22"/>
        </w:rPr>
        <w:t xml:space="preserve">For unlicensed 60 GHz band, </w:t>
      </w:r>
      <w:r w:rsidR="0055340C" w:rsidRPr="00B75603">
        <w:rPr>
          <w:rFonts w:eastAsia="Calibri"/>
          <w:sz w:val="22"/>
          <w:szCs w:val="22"/>
        </w:rPr>
        <w:t xml:space="preserve">when the LBT is mandated </w:t>
      </w:r>
      <w:r w:rsidRPr="00B75603">
        <w:rPr>
          <w:rFonts w:eastAsia="Calibri"/>
          <w:sz w:val="22"/>
          <w:szCs w:val="22"/>
        </w:rPr>
        <w:t>the ETSI BRAN provides within ETSI EN 302 567 [</w:t>
      </w:r>
      <w:r w:rsidR="0055340C" w:rsidRPr="00B75603">
        <w:rPr>
          <w:rFonts w:eastAsia="Calibri"/>
          <w:sz w:val="22"/>
          <w:szCs w:val="22"/>
        </w:rPr>
        <w:t>4</w:t>
      </w:r>
      <w:r w:rsidRPr="00B75603">
        <w:rPr>
          <w:rFonts w:eastAsia="Calibri"/>
          <w:sz w:val="22"/>
          <w:szCs w:val="22"/>
        </w:rPr>
        <w:t xml:space="preserve">] recommendation regarding the channel access procedure to be used. In particular, the ETSI EN 302 567 </w:t>
      </w:r>
      <w:r w:rsidR="00846E4E">
        <w:rPr>
          <w:rFonts w:eastAsia="Calibri"/>
          <w:sz w:val="22"/>
          <w:szCs w:val="22"/>
        </w:rPr>
        <w:t>in Sec.</w:t>
      </w:r>
      <w:r w:rsidR="00846E4E" w:rsidRPr="000C4080">
        <w:rPr>
          <w:rFonts w:eastAsia="Calibri"/>
          <w:sz w:val="22"/>
          <w:szCs w:val="22"/>
        </w:rPr>
        <w:t xml:space="preserve"> 4.2.5.3 </w:t>
      </w:r>
      <w:r w:rsidR="00F9252A" w:rsidRPr="00B75603">
        <w:rPr>
          <w:rFonts w:eastAsia="Calibri"/>
          <w:sz w:val="22"/>
          <w:szCs w:val="22"/>
        </w:rPr>
        <w:t>[4</w:t>
      </w:r>
      <w:r w:rsidRPr="00B75603">
        <w:rPr>
          <w:rFonts w:eastAsia="Calibri"/>
          <w:sz w:val="22"/>
          <w:szCs w:val="22"/>
        </w:rPr>
        <w:t>] includes the following text:</w:t>
      </w:r>
    </w:p>
    <w:tbl>
      <w:tblPr>
        <w:tblStyle w:val="TableGrid"/>
        <w:tblW w:w="0" w:type="auto"/>
        <w:tblLook w:val="04A0" w:firstRow="1" w:lastRow="0" w:firstColumn="1" w:lastColumn="0" w:noHBand="0" w:noVBand="1"/>
      </w:tblPr>
      <w:tblGrid>
        <w:gridCol w:w="9962"/>
      </w:tblGrid>
      <w:tr w:rsidR="00EA2198" w14:paraId="6667425D" w14:textId="77777777" w:rsidTr="0080350C">
        <w:tc>
          <w:tcPr>
            <w:tcW w:w="10070" w:type="dxa"/>
          </w:tcPr>
          <w:p w14:paraId="14038739" w14:textId="288E5E1E" w:rsidR="00EA2198" w:rsidRPr="00D32D97" w:rsidRDefault="00F9252A" w:rsidP="0079090D">
            <w:pPr>
              <w:pStyle w:val="BN"/>
              <w:numPr>
                <w:ilvl w:val="0"/>
                <w:numId w:val="0"/>
              </w:numPr>
              <w:rPr>
                <w:color w:val="FF0000"/>
                <w:lang w:val="en-US"/>
              </w:rPr>
            </w:pPr>
            <w:r w:rsidRPr="00D32D97">
              <w:rPr>
                <w:color w:val="000000"/>
                <w:lang w:val="en-US"/>
              </w:rPr>
              <w:t>“</w:t>
            </w:r>
            <w:r w:rsidR="00C56606" w:rsidRPr="00D32D97">
              <w:rPr>
                <w:color w:val="000000"/>
                <w:lang w:val="en-US"/>
              </w:rPr>
              <w:t>An equipment (</w:t>
            </w:r>
            <w:r w:rsidR="00C56606" w:rsidRPr="00D32D97">
              <w:rPr>
                <w:lang w:val="en-US"/>
              </w:rPr>
              <w:t>initiating or not initiating transmission)</w:t>
            </w:r>
            <w:r w:rsidR="00C56606" w:rsidRPr="00D32D97">
              <w:rPr>
                <w:color w:val="000000"/>
                <w:lang w:val="en-US"/>
              </w:rPr>
              <w:t xml:space="preserve">, upon correct reception of a packet which </w:t>
            </w:r>
            <w:r w:rsidR="00C56606" w:rsidRPr="00D32D97">
              <w:rPr>
                <w:lang w:val="en-US"/>
              </w:rPr>
              <w:t>was</w:t>
            </w:r>
            <w:r w:rsidR="00C56606" w:rsidRPr="00D32D97">
              <w:rPr>
                <w:color w:val="000000"/>
                <w:lang w:val="en-US"/>
              </w:rPr>
              <w:t xml:space="preserve"> intended for this equipment, can skip the </w:t>
            </w:r>
            <w:r w:rsidR="00C56606" w:rsidRPr="00D32D97">
              <w:rPr>
                <w:lang w:val="en-US"/>
              </w:rPr>
              <w:t>CCA Check,</w:t>
            </w:r>
            <w:r w:rsidR="00C56606" w:rsidRPr="00D32D97">
              <w:rPr>
                <w:color w:val="000000"/>
                <w:lang w:val="en-US"/>
              </w:rPr>
              <w:t xml:space="preserve"> and immediately proceed with the transmission in response to received frames. A consecutive sequence of transmissions by the equipment, without a new </w:t>
            </w:r>
            <w:r w:rsidR="00C56606" w:rsidRPr="00D32D97">
              <w:rPr>
                <w:lang w:val="en-US"/>
              </w:rPr>
              <w:t>CCA Check</w:t>
            </w:r>
            <w:r w:rsidR="00C56606" w:rsidRPr="00D32D97">
              <w:rPr>
                <w:color w:val="000000"/>
                <w:lang w:val="en-US"/>
              </w:rPr>
              <w:t xml:space="preserve">, shall not exceed the 5 </w:t>
            </w:r>
            <w:proofErr w:type="spellStart"/>
            <w:r w:rsidR="00C56606" w:rsidRPr="00D32D97">
              <w:rPr>
                <w:color w:val="000000"/>
                <w:lang w:val="en-US"/>
              </w:rPr>
              <w:t>ms</w:t>
            </w:r>
            <w:proofErr w:type="spellEnd"/>
            <w:r w:rsidR="00C56606" w:rsidRPr="00D32D97">
              <w:rPr>
                <w:color w:val="000000"/>
                <w:lang w:val="en-US"/>
              </w:rPr>
              <w:t xml:space="preserve"> Channel Occupancy Time as defined in step 5) above.”</w:t>
            </w:r>
          </w:p>
        </w:tc>
      </w:tr>
    </w:tbl>
    <w:p w14:paraId="2269CD84" w14:textId="57D95A86" w:rsidR="00EA2198" w:rsidRDefault="00EA2198" w:rsidP="00EA2198">
      <w:pPr>
        <w:jc w:val="both"/>
        <w:rPr>
          <w:sz w:val="22"/>
          <w:szCs w:val="22"/>
        </w:rPr>
      </w:pPr>
    </w:p>
    <w:p w14:paraId="23904743" w14:textId="6B63E983" w:rsidR="006B700E" w:rsidRPr="00B75603" w:rsidRDefault="007C1CA3" w:rsidP="0079090D">
      <w:pPr>
        <w:spacing w:line="276" w:lineRule="auto"/>
        <w:jc w:val="both"/>
        <w:rPr>
          <w:rFonts w:eastAsia="Calibri"/>
          <w:sz w:val="22"/>
          <w:szCs w:val="22"/>
        </w:rPr>
      </w:pPr>
      <w:r w:rsidRPr="00B75603">
        <w:rPr>
          <w:rFonts w:eastAsia="Calibri"/>
          <w:sz w:val="22"/>
          <w:szCs w:val="22"/>
        </w:rPr>
        <w:t>The above clauses can be interpreted so that</w:t>
      </w:r>
      <w:r w:rsidR="00F47D42" w:rsidRPr="00B75603">
        <w:rPr>
          <w:rFonts w:eastAsia="Calibri"/>
          <w:sz w:val="22"/>
          <w:szCs w:val="22"/>
        </w:rPr>
        <w:t xml:space="preserve"> t</w:t>
      </w:r>
      <w:r w:rsidR="00EA2198" w:rsidRPr="00B75603">
        <w:rPr>
          <w:rFonts w:eastAsia="Calibri"/>
          <w:sz w:val="22"/>
          <w:szCs w:val="22"/>
        </w:rPr>
        <w:t>ransmissions without performing any LBT are always supported within the initiating device’s COT regardless of the gap between transmissions.</w:t>
      </w:r>
      <w:r w:rsidR="00F13349" w:rsidRPr="00B75603">
        <w:rPr>
          <w:rFonts w:eastAsia="Calibri"/>
          <w:sz w:val="22"/>
          <w:szCs w:val="22"/>
        </w:rPr>
        <w:t xml:space="preserve"> </w:t>
      </w:r>
      <w:r w:rsidR="00EA2198" w:rsidRPr="00B75603">
        <w:rPr>
          <w:rFonts w:eastAsia="Calibri"/>
          <w:sz w:val="22"/>
          <w:szCs w:val="22"/>
        </w:rPr>
        <w:t xml:space="preserve">Given the inherent advantage in terms of LBT overhead in sharing a COT between an initiating device and a responding </w:t>
      </w:r>
      <w:proofErr w:type="gramStart"/>
      <w:r w:rsidR="005075CD" w:rsidRPr="005075CD">
        <w:rPr>
          <w:rFonts w:eastAsia="Calibri"/>
          <w:sz w:val="22"/>
          <w:szCs w:val="22"/>
        </w:rPr>
        <w:t xml:space="preserve">device, </w:t>
      </w:r>
      <w:r w:rsidR="005075CD">
        <w:rPr>
          <w:rFonts w:eastAsia="Calibri"/>
          <w:sz w:val="22"/>
          <w:szCs w:val="22"/>
        </w:rPr>
        <w:t>and</w:t>
      </w:r>
      <w:proofErr w:type="gramEnd"/>
      <w:r w:rsidR="00EA2198" w:rsidRPr="00B75603">
        <w:rPr>
          <w:rFonts w:eastAsia="Calibri"/>
          <w:sz w:val="22"/>
          <w:szCs w:val="22"/>
        </w:rPr>
        <w:t xml:space="preserve"> given that the ETSI EN 302 567 [</w:t>
      </w:r>
      <w:r w:rsidR="006B700E" w:rsidRPr="00B75603">
        <w:rPr>
          <w:rFonts w:eastAsia="Calibri"/>
          <w:sz w:val="22"/>
          <w:szCs w:val="22"/>
        </w:rPr>
        <w:t>4</w:t>
      </w:r>
      <w:r w:rsidR="00EA2198" w:rsidRPr="00B75603">
        <w:rPr>
          <w:rFonts w:eastAsia="Calibri"/>
          <w:sz w:val="22"/>
          <w:szCs w:val="22"/>
        </w:rPr>
        <w:t xml:space="preserve">] allows unconditionally this mechanism, this feature </w:t>
      </w:r>
      <w:r w:rsidR="006B700E" w:rsidRPr="00B75603">
        <w:rPr>
          <w:rFonts w:eastAsia="Calibri"/>
          <w:sz w:val="22"/>
          <w:szCs w:val="22"/>
        </w:rPr>
        <w:t xml:space="preserve">has been supported during the SI. However, it was left for further discussion if a responding device should use a Cat 2 LBT to share the COT, </w:t>
      </w:r>
      <w:r w:rsidR="008C5B40" w:rsidRPr="00B75603">
        <w:rPr>
          <w:rFonts w:eastAsia="Calibri"/>
          <w:sz w:val="22"/>
          <w:szCs w:val="22"/>
        </w:rPr>
        <w:t>and in this case</w:t>
      </w:r>
      <w:r w:rsidR="006B700E" w:rsidRPr="00B75603">
        <w:rPr>
          <w:rFonts w:eastAsia="Calibri"/>
          <w:sz w:val="22"/>
          <w:szCs w:val="22"/>
        </w:rPr>
        <w:t xml:space="preserve"> how to define the Cat 2</w:t>
      </w:r>
      <w:r w:rsidR="00F35CCB" w:rsidRPr="00B75603">
        <w:rPr>
          <w:rFonts w:eastAsia="Calibri"/>
          <w:sz w:val="22"/>
          <w:szCs w:val="22"/>
        </w:rPr>
        <w:t>.</w:t>
      </w:r>
    </w:p>
    <w:p w14:paraId="0F61EBA7" w14:textId="73022AC4" w:rsidR="00EA2198" w:rsidRPr="00DC3F47" w:rsidRDefault="00EA2198" w:rsidP="0079090D">
      <w:pPr>
        <w:pStyle w:val="ListParagraph"/>
        <w:spacing w:line="276" w:lineRule="auto"/>
        <w:ind w:left="0"/>
        <w:jc w:val="both"/>
        <w:rPr>
          <w:rFonts w:ascii="Times New Roman" w:hAnsi="Times New Roman"/>
        </w:rPr>
      </w:pPr>
      <w:r w:rsidRPr="00DC3F47">
        <w:rPr>
          <w:rFonts w:ascii="Times New Roman" w:hAnsi="Times New Roman"/>
        </w:rPr>
        <w:t>While based on the ETSI EN 302 567 [3] in band 75 within ITU region 1, mandatory LBT is required by an initiating device to acquire the COT before it can perform any transmission, no LBT is needed by neither any of the responding device</w:t>
      </w:r>
      <w:r w:rsidR="005075CD">
        <w:rPr>
          <w:rFonts w:ascii="Times New Roman" w:hAnsi="Times New Roman"/>
        </w:rPr>
        <w:t>s</w:t>
      </w:r>
      <w:r w:rsidRPr="00DC3F47">
        <w:rPr>
          <w:rFonts w:ascii="Times New Roman" w:hAnsi="Times New Roman"/>
        </w:rPr>
        <w:t xml:space="preserve"> that are allowed to transmit within the initiating device's COT, or by the initiating device itself in any subsequent occasions within the acquired COT. However, it may be beneficial, under circumstances when multiple initiating device</w:t>
      </w:r>
      <w:r w:rsidR="005075CD">
        <w:rPr>
          <w:rFonts w:ascii="Times New Roman" w:hAnsi="Times New Roman"/>
        </w:rPr>
        <w:t>s</w:t>
      </w:r>
      <w:r w:rsidRPr="00DC3F47">
        <w:rPr>
          <w:rFonts w:ascii="Times New Roman" w:hAnsi="Times New Roman"/>
        </w:rPr>
        <w:t xml:space="preserve"> may compete for the same channel and/or responding devices from different initiating device</w:t>
      </w:r>
      <w:r w:rsidR="005075CD">
        <w:rPr>
          <w:rFonts w:ascii="Times New Roman" w:hAnsi="Times New Roman"/>
        </w:rPr>
        <w:t>s</w:t>
      </w:r>
      <w:r w:rsidRPr="00DC3F47">
        <w:rPr>
          <w:rFonts w:ascii="Times New Roman" w:hAnsi="Times New Roman"/>
        </w:rPr>
        <w:t xml:space="preserve"> may potentially interfere with each other, to perform a minimum CCA observation of </w:t>
      </w:r>
      <w:r w:rsidR="00BD0081" w:rsidRPr="00B75603">
        <w:rPr>
          <w:rFonts w:ascii="Times New Roman" w:hAnsi="Times New Roman"/>
        </w:rPr>
        <w:t>13</w:t>
      </w:r>
      <w:r w:rsidRPr="00DC3F47">
        <w:rPr>
          <w:rFonts w:ascii="Times New Roman" w:hAnsi="Times New Roman"/>
        </w:rPr>
        <w:t xml:space="preserve">us before a separate noncontiguous transmission within an initiating COT. In this case, a device may need to asses that the channel is clear before transmitting if that device is a responding device or an initiating device that may continue to operate within its initiating COT after pausing transmission for some time. However, given that this may be beneficial from a system perspective only under certain circumstances, while increasing the overall LBT overhead which in other cases may lead </w:t>
      </w:r>
      <w:r w:rsidR="005075CD">
        <w:rPr>
          <w:rFonts w:ascii="Times New Roman" w:hAnsi="Times New Roman"/>
        </w:rPr>
        <w:t>to</w:t>
      </w:r>
      <w:r w:rsidRPr="00DC3F47">
        <w:rPr>
          <w:rFonts w:ascii="Times New Roman" w:hAnsi="Times New Roman"/>
        </w:rPr>
        <w:t xml:space="preserve"> loss in performance, whether to perform additional short CCA procedure(s) within an initiating COT or not could be left up to the </w:t>
      </w:r>
      <w:proofErr w:type="spellStart"/>
      <w:r w:rsidRPr="00DC3F47">
        <w:rPr>
          <w:rFonts w:ascii="Times New Roman" w:hAnsi="Times New Roman"/>
        </w:rPr>
        <w:t>gNB</w:t>
      </w:r>
      <w:proofErr w:type="spellEnd"/>
      <w:r w:rsidRPr="00DC3F47">
        <w:rPr>
          <w:rFonts w:ascii="Times New Roman" w:hAnsi="Times New Roman"/>
        </w:rPr>
        <w:t>.</w:t>
      </w:r>
    </w:p>
    <w:p w14:paraId="3A9A2236" w14:textId="77777777" w:rsidR="00EA2198" w:rsidRDefault="00EA2198" w:rsidP="0079090D">
      <w:pPr>
        <w:pStyle w:val="ListParagraph"/>
        <w:spacing w:line="276" w:lineRule="auto"/>
        <w:ind w:left="0"/>
        <w:jc w:val="both"/>
        <w:rPr>
          <w:rFonts w:ascii="Times New Roman" w:hAnsi="Times New Roman"/>
        </w:rPr>
      </w:pPr>
    </w:p>
    <w:p w14:paraId="461F4277" w14:textId="00FB1E49" w:rsidR="00EA2198" w:rsidRDefault="00EA2198" w:rsidP="0079090D">
      <w:pPr>
        <w:spacing w:line="276" w:lineRule="auto"/>
        <w:jc w:val="both"/>
        <w:rPr>
          <w:b/>
          <w:sz w:val="22"/>
          <w:szCs w:val="22"/>
        </w:rPr>
      </w:pPr>
      <w:r w:rsidRPr="51CAE8F4">
        <w:rPr>
          <w:b/>
          <w:sz w:val="22"/>
          <w:szCs w:val="22"/>
        </w:rPr>
        <w:t xml:space="preserve">Proposal </w:t>
      </w:r>
      <w:r w:rsidR="00F35CCB">
        <w:rPr>
          <w:b/>
          <w:sz w:val="22"/>
          <w:szCs w:val="22"/>
        </w:rPr>
        <w:t>7</w:t>
      </w:r>
      <w:r w:rsidRPr="51CAE8F4">
        <w:rPr>
          <w:b/>
          <w:sz w:val="22"/>
          <w:szCs w:val="22"/>
        </w:rPr>
        <w:t xml:space="preserve">: </w:t>
      </w:r>
      <w:r>
        <w:rPr>
          <w:b/>
          <w:sz w:val="22"/>
          <w:szCs w:val="22"/>
        </w:rPr>
        <w:t xml:space="preserve">It is up to the </w:t>
      </w:r>
      <w:proofErr w:type="spellStart"/>
      <w:r>
        <w:rPr>
          <w:b/>
          <w:sz w:val="22"/>
          <w:szCs w:val="22"/>
        </w:rPr>
        <w:t>gNB</w:t>
      </w:r>
      <w:proofErr w:type="spellEnd"/>
      <w:r>
        <w:rPr>
          <w:b/>
          <w:sz w:val="22"/>
          <w:szCs w:val="22"/>
        </w:rPr>
        <w:t xml:space="preserve"> on whether to mandate or not the use of LBT </w:t>
      </w:r>
      <w:r w:rsidRPr="51CAE8F4">
        <w:rPr>
          <w:b/>
          <w:sz w:val="22"/>
          <w:szCs w:val="22"/>
        </w:rPr>
        <w:t xml:space="preserve">before attempting any transmission </w:t>
      </w:r>
      <w:r>
        <w:rPr>
          <w:b/>
          <w:sz w:val="22"/>
          <w:szCs w:val="22"/>
        </w:rPr>
        <w:t xml:space="preserve">from any device </w:t>
      </w:r>
      <w:r w:rsidRPr="51CAE8F4">
        <w:rPr>
          <w:b/>
          <w:sz w:val="22"/>
          <w:szCs w:val="22"/>
        </w:rPr>
        <w:t xml:space="preserve">within </w:t>
      </w:r>
      <w:r>
        <w:rPr>
          <w:b/>
          <w:sz w:val="22"/>
          <w:szCs w:val="22"/>
        </w:rPr>
        <w:t>an</w:t>
      </w:r>
      <w:r w:rsidRPr="51CAE8F4">
        <w:rPr>
          <w:b/>
          <w:sz w:val="22"/>
          <w:szCs w:val="22"/>
        </w:rPr>
        <w:t xml:space="preserve"> initiating device’s </w:t>
      </w:r>
      <w:r w:rsidRPr="51CAE8F4">
        <w:rPr>
          <w:b/>
          <w:bCs/>
          <w:sz w:val="22"/>
          <w:szCs w:val="22"/>
        </w:rPr>
        <w:t xml:space="preserve">acquired </w:t>
      </w:r>
      <w:r w:rsidRPr="51CAE8F4">
        <w:rPr>
          <w:b/>
          <w:sz w:val="22"/>
          <w:szCs w:val="22"/>
        </w:rPr>
        <w:t xml:space="preserve">COT.  </w:t>
      </w:r>
    </w:p>
    <w:p w14:paraId="6691D6A2" w14:textId="6FF5FB80" w:rsidR="001618E3" w:rsidRPr="00D32D97" w:rsidRDefault="001618E3" w:rsidP="0079090D">
      <w:pPr>
        <w:pStyle w:val="Heading2"/>
        <w:spacing w:line="276" w:lineRule="auto"/>
        <w:rPr>
          <w:lang w:val="en-US"/>
        </w:rPr>
      </w:pPr>
      <w:r w:rsidRPr="00D32D97">
        <w:rPr>
          <w:lang w:val="en-US"/>
        </w:rPr>
        <w:lastRenderedPageBreak/>
        <w:t xml:space="preserve">Discussion on </w:t>
      </w:r>
      <w:r w:rsidR="004E3351" w:rsidRPr="00D32D97">
        <w:rPr>
          <w:lang w:val="en-US"/>
        </w:rPr>
        <w:t>Directional and Receiver-Aided-LBT</w:t>
      </w:r>
    </w:p>
    <w:p w14:paraId="50FDC40E" w14:textId="77777777" w:rsidR="003D21BB" w:rsidRDefault="000B0007" w:rsidP="009831E2">
      <w:pPr>
        <w:spacing w:line="276" w:lineRule="auto"/>
        <w:jc w:val="both"/>
        <w:rPr>
          <w:rFonts w:eastAsia="Times New Roman"/>
          <w:sz w:val="22"/>
          <w:szCs w:val="22"/>
          <w:lang w:eastAsia="zh-CN"/>
        </w:rPr>
      </w:pPr>
      <w:r>
        <w:rPr>
          <w:rFonts w:eastAsia="Times New Roman"/>
          <w:sz w:val="22"/>
          <w:szCs w:val="22"/>
          <w:lang w:eastAsia="zh-CN"/>
        </w:rPr>
        <w:t>During the SI</w:t>
      </w:r>
      <w:r w:rsidRPr="003F4D12">
        <w:rPr>
          <w:rFonts w:eastAsia="Times New Roman"/>
          <w:sz w:val="22"/>
          <w:szCs w:val="22"/>
          <w:lang w:eastAsia="zh-CN"/>
        </w:rPr>
        <w:t>, it has been agreed that an initiating device should support both operation with and without any LBT mechanism(s), and it has been left for future study to define which type of LBT mechanism(s) can be used</w:t>
      </w:r>
      <w:r w:rsidR="0093282D">
        <w:rPr>
          <w:rFonts w:eastAsia="Times New Roman"/>
          <w:sz w:val="22"/>
          <w:szCs w:val="22"/>
          <w:lang w:eastAsia="zh-CN"/>
        </w:rPr>
        <w:t>, and whether omni-directional</w:t>
      </w:r>
      <w:r w:rsidR="009B79B5">
        <w:rPr>
          <w:rFonts w:eastAsia="Times New Roman"/>
          <w:sz w:val="22"/>
          <w:szCs w:val="22"/>
          <w:lang w:eastAsia="zh-CN"/>
        </w:rPr>
        <w:t xml:space="preserve">, </w:t>
      </w:r>
      <w:r w:rsidR="0093282D">
        <w:rPr>
          <w:rFonts w:eastAsia="Times New Roman"/>
          <w:sz w:val="22"/>
          <w:szCs w:val="22"/>
          <w:lang w:eastAsia="zh-CN"/>
        </w:rPr>
        <w:t xml:space="preserve">directional </w:t>
      </w:r>
      <w:r w:rsidR="009B79B5">
        <w:rPr>
          <w:rFonts w:eastAsia="Times New Roman"/>
          <w:sz w:val="22"/>
          <w:szCs w:val="22"/>
          <w:lang w:eastAsia="zh-CN"/>
        </w:rPr>
        <w:t xml:space="preserve">or receiver-aid LBT should be supported and specified. </w:t>
      </w:r>
    </w:p>
    <w:p w14:paraId="0421A66B" w14:textId="4ABE42BA" w:rsidR="000B0007" w:rsidRDefault="009831E2" w:rsidP="0079090D">
      <w:pPr>
        <w:spacing w:line="276" w:lineRule="auto"/>
        <w:jc w:val="both"/>
        <w:rPr>
          <w:rFonts w:eastAsia="Times New Roman"/>
          <w:sz w:val="22"/>
          <w:szCs w:val="22"/>
          <w:lang w:eastAsia="zh-CN"/>
        </w:rPr>
      </w:pPr>
      <w:r>
        <w:rPr>
          <w:rFonts w:eastAsia="Times New Roman"/>
          <w:sz w:val="22"/>
          <w:szCs w:val="22"/>
          <w:lang w:eastAsia="zh-CN"/>
        </w:rPr>
        <w:t xml:space="preserve">In </w:t>
      </w:r>
      <w:r w:rsidR="007A3A2B">
        <w:rPr>
          <w:rFonts w:eastAsia="Times New Roman"/>
          <w:sz w:val="22"/>
          <w:szCs w:val="22"/>
          <w:lang w:eastAsia="zh-CN"/>
        </w:rPr>
        <w:t>this regard</w:t>
      </w:r>
      <w:r>
        <w:rPr>
          <w:rFonts w:eastAsia="Times New Roman"/>
          <w:sz w:val="22"/>
          <w:szCs w:val="22"/>
          <w:lang w:eastAsia="zh-CN"/>
        </w:rPr>
        <w:t xml:space="preserve">, it is important to </w:t>
      </w:r>
      <w:r w:rsidR="007A3A2B">
        <w:rPr>
          <w:rFonts w:eastAsia="Times New Roman"/>
          <w:sz w:val="22"/>
          <w:szCs w:val="22"/>
          <w:lang w:eastAsia="zh-CN"/>
        </w:rPr>
        <w:t xml:space="preserve">highlight </w:t>
      </w:r>
      <w:r>
        <w:rPr>
          <w:rFonts w:eastAsia="Times New Roman"/>
          <w:sz w:val="22"/>
          <w:szCs w:val="22"/>
          <w:lang w:eastAsia="zh-CN"/>
        </w:rPr>
        <w:t>that i</w:t>
      </w:r>
      <w:r w:rsidR="000B0007" w:rsidRPr="4CDD2FC4">
        <w:rPr>
          <w:rFonts w:eastAsia="Times New Roman"/>
          <w:sz w:val="22"/>
          <w:szCs w:val="22"/>
          <w:lang w:eastAsia="zh-CN"/>
        </w:rPr>
        <w:t>n band</w:t>
      </w:r>
      <w:r w:rsidR="000B0007">
        <w:rPr>
          <w:rFonts w:eastAsia="Times New Roman"/>
          <w:sz w:val="22"/>
          <w:szCs w:val="22"/>
          <w:lang w:eastAsia="zh-CN"/>
        </w:rPr>
        <w:t>s</w:t>
      </w:r>
      <w:r w:rsidR="000B0007" w:rsidRPr="4CDD2FC4">
        <w:rPr>
          <w:rFonts w:eastAsia="Times New Roman"/>
          <w:sz w:val="22"/>
          <w:szCs w:val="22"/>
          <w:lang w:eastAsia="zh-CN"/>
        </w:rPr>
        <w:t xml:space="preserve"> where the propagation limitations may be quite severe, and because directional transmissions are expected, </w:t>
      </w:r>
      <w:r>
        <w:rPr>
          <w:rFonts w:eastAsia="Times New Roman"/>
          <w:sz w:val="22"/>
          <w:szCs w:val="22"/>
          <w:lang w:eastAsia="zh-CN"/>
        </w:rPr>
        <w:t xml:space="preserve">the omni-directional LBT </w:t>
      </w:r>
      <w:r w:rsidR="000B0007" w:rsidRPr="4CDD2FC4">
        <w:rPr>
          <w:rFonts w:eastAsia="Times New Roman"/>
          <w:sz w:val="22"/>
          <w:szCs w:val="22"/>
          <w:lang w:eastAsia="zh-CN"/>
        </w:rPr>
        <w:t xml:space="preserve">may pose some limitations. In fact, </w:t>
      </w:r>
      <w:r w:rsidR="007A3A2B">
        <w:rPr>
          <w:rFonts w:eastAsia="Times New Roman"/>
          <w:sz w:val="22"/>
          <w:szCs w:val="22"/>
          <w:lang w:eastAsia="zh-CN"/>
        </w:rPr>
        <w:t>in this case</w:t>
      </w:r>
      <w:r w:rsidR="005075CD">
        <w:rPr>
          <w:rFonts w:eastAsia="Times New Roman"/>
          <w:sz w:val="22"/>
          <w:szCs w:val="22"/>
          <w:lang w:eastAsia="zh-CN"/>
        </w:rPr>
        <w:t>,</w:t>
      </w:r>
      <w:r w:rsidR="007A3A2B">
        <w:rPr>
          <w:rFonts w:eastAsia="Times New Roman"/>
          <w:sz w:val="22"/>
          <w:szCs w:val="22"/>
          <w:lang w:eastAsia="zh-CN"/>
        </w:rPr>
        <w:t xml:space="preserve"> </w:t>
      </w:r>
      <w:r w:rsidR="000B0007" w:rsidRPr="4CDD2FC4">
        <w:rPr>
          <w:rFonts w:eastAsia="Times New Roman"/>
          <w:sz w:val="22"/>
          <w:szCs w:val="22"/>
          <w:lang w:eastAsia="zh-CN"/>
        </w:rPr>
        <w:t>omnidirectional LBT may act overprotectively and this may prevent from fully exploiting spatial reuse with the consequence of a depreciated spectral efficiency. This becomes more detrimental as the transmissions are more highly directional. When omnidirectional LBT is used, regardless of whether the beam of an active transmitter may or may not point in the same direction of the transmitter performing LBT, if the two devices are in proximity and within the sensing range, the transmitter performing LBT would assess that the channel is occupied. However, if the transmission beams of the two transmitters point into two different directions</w:t>
      </w:r>
      <w:r w:rsidR="000B0007">
        <w:rPr>
          <w:rFonts w:eastAsia="Times New Roman"/>
          <w:sz w:val="22"/>
          <w:szCs w:val="22"/>
          <w:lang w:eastAsia="zh-CN"/>
        </w:rPr>
        <w:t>,</w:t>
      </w:r>
      <w:r w:rsidR="000B0007" w:rsidRPr="4CDD2FC4">
        <w:rPr>
          <w:rFonts w:eastAsia="Times New Roman"/>
          <w:sz w:val="22"/>
          <w:szCs w:val="22"/>
          <w:lang w:eastAsia="zh-CN"/>
        </w:rPr>
        <w:t xml:space="preserve"> these would not cause any mutual interference across the two links, as illustrated in </w:t>
      </w:r>
      <w:r w:rsidR="00EE063A">
        <w:rPr>
          <w:rFonts w:eastAsia="Times New Roman"/>
          <w:sz w:val="22"/>
          <w:szCs w:val="22"/>
          <w:lang w:eastAsia="zh-CN"/>
        </w:rPr>
        <w:t>Figure 3</w:t>
      </w:r>
      <w:r w:rsidR="000B0007" w:rsidRPr="009954FA">
        <w:rPr>
          <w:rFonts w:eastAsia="Times New Roman"/>
          <w:sz w:val="22"/>
          <w:szCs w:val="22"/>
          <w:lang w:eastAsia="zh-CN"/>
        </w:rPr>
        <w:t>.</w:t>
      </w:r>
      <w:r w:rsidR="000B0007" w:rsidRPr="4CDD2FC4">
        <w:rPr>
          <w:rFonts w:eastAsia="Times New Roman"/>
          <w:sz w:val="22"/>
          <w:szCs w:val="22"/>
          <w:lang w:eastAsia="zh-CN"/>
        </w:rPr>
        <w:t xml:space="preserve"> However, if the </w:t>
      </w:r>
      <w:r w:rsidR="003D21BB">
        <w:rPr>
          <w:rFonts w:eastAsia="Times New Roman"/>
          <w:sz w:val="22"/>
          <w:szCs w:val="22"/>
          <w:lang w:eastAsia="zh-CN"/>
        </w:rPr>
        <w:t xml:space="preserve">directional LBT is </w:t>
      </w:r>
      <w:r w:rsidR="000B0007" w:rsidRPr="4CDD2FC4">
        <w:rPr>
          <w:rFonts w:eastAsia="Times New Roman"/>
          <w:sz w:val="22"/>
          <w:szCs w:val="22"/>
          <w:lang w:eastAsia="zh-CN"/>
        </w:rPr>
        <w:t>performed over a narrow beam over which the transmission is performed, this issue is prevented.</w:t>
      </w:r>
    </w:p>
    <w:p w14:paraId="19FA0075" w14:textId="77777777" w:rsidR="000B0007" w:rsidRDefault="000B0007" w:rsidP="000B0007">
      <w:pPr>
        <w:keepNext/>
        <w:jc w:val="center"/>
      </w:pPr>
      <w:r>
        <w:rPr>
          <w:noProof/>
        </w:rPr>
        <w:drawing>
          <wp:inline distT="0" distB="0" distL="0" distR="0" wp14:anchorId="140FE4E7" wp14:editId="40CD3AAD">
            <wp:extent cx="5165601" cy="3510951"/>
            <wp:effectExtent l="0" t="0" r="0" b="0"/>
            <wp:docPr id="157039164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4">
                      <a:extLst>
                        <a:ext uri="{28A0092B-C50C-407E-A947-70E740481C1C}">
                          <a14:useLocalDpi xmlns:a14="http://schemas.microsoft.com/office/drawing/2010/main" val="0"/>
                        </a:ext>
                      </a:extLst>
                    </a:blip>
                    <a:stretch>
                      <a:fillRect/>
                    </a:stretch>
                  </pic:blipFill>
                  <pic:spPr>
                    <a:xfrm>
                      <a:off x="0" y="0"/>
                      <a:ext cx="5165601" cy="3510951"/>
                    </a:xfrm>
                    <a:prstGeom prst="rect">
                      <a:avLst/>
                    </a:prstGeom>
                  </pic:spPr>
                </pic:pic>
              </a:graphicData>
            </a:graphic>
          </wp:inline>
        </w:drawing>
      </w:r>
    </w:p>
    <w:p w14:paraId="26F05B14" w14:textId="1D3B509B" w:rsidR="000B0007" w:rsidRPr="009954FA" w:rsidRDefault="000B0007" w:rsidP="000B0007">
      <w:pPr>
        <w:pStyle w:val="Caption"/>
        <w:jc w:val="center"/>
        <w:rPr>
          <w:sz w:val="22"/>
          <w:szCs w:val="22"/>
          <w:lang w:eastAsia="x-none"/>
        </w:rPr>
      </w:pPr>
      <w:bookmarkStart w:id="4" w:name="_Ref53796909"/>
      <w:r w:rsidRPr="009954FA">
        <w:t xml:space="preserve">Figure </w:t>
      </w:r>
      <w:r w:rsidR="00EE063A">
        <w:t>3</w:t>
      </w:r>
      <w:bookmarkEnd w:id="4"/>
      <w:r w:rsidR="00EE063A">
        <w:t xml:space="preserve"> -</w:t>
      </w:r>
      <w:r w:rsidRPr="009954FA">
        <w:t xml:space="preserve"> </w:t>
      </w:r>
      <w:r w:rsidRPr="009954FA">
        <w:rPr>
          <w:rFonts w:eastAsia="Times New Roman"/>
          <w:lang w:eastAsia="zh-CN"/>
        </w:rPr>
        <w:t>Illustration of the over protectivity of omnidirectional LBT vs directional LBT</w:t>
      </w:r>
    </w:p>
    <w:p w14:paraId="6DE2C82F" w14:textId="576E9835" w:rsidR="000B0007" w:rsidRPr="005A2A33" w:rsidRDefault="000B0007" w:rsidP="0079090D">
      <w:pPr>
        <w:spacing w:line="276" w:lineRule="auto"/>
        <w:jc w:val="both"/>
        <w:rPr>
          <w:sz w:val="22"/>
          <w:szCs w:val="22"/>
          <w:lang w:eastAsia="x-none"/>
        </w:rPr>
      </w:pPr>
      <w:r w:rsidRPr="51CAE8F4">
        <w:rPr>
          <w:sz w:val="22"/>
          <w:szCs w:val="22"/>
        </w:rPr>
        <w:t>While as detailed above, directional LBT is able to overcome some of the limitations of the omnidirectional LBT when highly directional transmissions are performed, on the other hand this leads to i) exacerbate the well</w:t>
      </w:r>
      <w:r>
        <w:rPr>
          <w:sz w:val="22"/>
          <w:szCs w:val="22"/>
        </w:rPr>
        <w:t>-</w:t>
      </w:r>
      <w:r w:rsidRPr="51CAE8F4">
        <w:rPr>
          <w:sz w:val="22"/>
          <w:szCs w:val="22"/>
        </w:rPr>
        <w:t xml:space="preserve">known hidden node issue, and ii) could lead the system to suffer from deafness. The first issue </w:t>
      </w:r>
      <w:r>
        <w:rPr>
          <w:sz w:val="22"/>
          <w:szCs w:val="22"/>
        </w:rPr>
        <w:t>is</w:t>
      </w:r>
      <w:r w:rsidRPr="51CAE8F4">
        <w:rPr>
          <w:sz w:val="22"/>
          <w:szCs w:val="22"/>
        </w:rPr>
        <w:t xml:space="preserve"> </w:t>
      </w:r>
      <w:proofErr w:type="gramStart"/>
      <w:r w:rsidRPr="51CAE8F4">
        <w:rPr>
          <w:sz w:val="22"/>
          <w:szCs w:val="22"/>
        </w:rPr>
        <w:t>due to the fact that</w:t>
      </w:r>
      <w:proofErr w:type="gramEnd"/>
      <w:r w:rsidRPr="51CAE8F4">
        <w:rPr>
          <w:sz w:val="22"/>
          <w:szCs w:val="22"/>
        </w:rPr>
        <w:t xml:space="preserve"> when directional LBT is performed, </w:t>
      </w:r>
      <w:r>
        <w:rPr>
          <w:sz w:val="22"/>
          <w:szCs w:val="22"/>
        </w:rPr>
        <w:t>it</w:t>
      </w:r>
      <w:r w:rsidRPr="51CAE8F4">
        <w:rPr>
          <w:sz w:val="22"/>
          <w:szCs w:val="22"/>
        </w:rPr>
        <w:t xml:space="preserve"> is often not able to capture the actual interference level at the receiver, especially if the receiver is equipped with a wider reception beam. As for the second issue, its roots originate from the fact that performing LBT measurements only on a specific direction and through a specific beam makes a transmitter deaf to potential </w:t>
      </w:r>
      <w:r w:rsidRPr="00874E07">
        <w:rPr>
          <w:sz w:val="22"/>
          <w:szCs w:val="22"/>
        </w:rPr>
        <w:t xml:space="preserve">interference coming from other directions. One example of these issues is illustrated in </w:t>
      </w:r>
      <w:r w:rsidRPr="00874E07">
        <w:rPr>
          <w:sz w:val="22"/>
          <w:szCs w:val="22"/>
        </w:rPr>
        <w:fldChar w:fldCharType="begin"/>
      </w:r>
      <w:r w:rsidRPr="00874E07">
        <w:rPr>
          <w:sz w:val="22"/>
          <w:szCs w:val="22"/>
        </w:rPr>
        <w:instrText xml:space="preserve"> REF _Ref53796981 \h </w:instrText>
      </w:r>
      <w:r>
        <w:rPr>
          <w:sz w:val="22"/>
          <w:szCs w:val="22"/>
        </w:rPr>
        <w:instrText xml:space="preserve"> \* MERGEFORMAT </w:instrText>
      </w:r>
      <w:r w:rsidRPr="00874E07">
        <w:rPr>
          <w:sz w:val="22"/>
          <w:szCs w:val="22"/>
        </w:rPr>
      </w:r>
      <w:r w:rsidRPr="00874E07">
        <w:rPr>
          <w:sz w:val="22"/>
          <w:szCs w:val="22"/>
        </w:rPr>
        <w:fldChar w:fldCharType="separate"/>
      </w:r>
      <w:r w:rsidRPr="00B57446">
        <w:rPr>
          <w:sz w:val="22"/>
          <w:szCs w:val="22"/>
        </w:rPr>
        <w:t xml:space="preserve">Figure </w:t>
      </w:r>
      <w:r w:rsidRPr="00B57446">
        <w:rPr>
          <w:noProof/>
          <w:sz w:val="22"/>
          <w:szCs w:val="22"/>
        </w:rPr>
        <w:t>2</w:t>
      </w:r>
      <w:r w:rsidRPr="00874E07">
        <w:rPr>
          <w:sz w:val="22"/>
          <w:szCs w:val="22"/>
        </w:rPr>
        <w:fldChar w:fldCharType="end"/>
      </w:r>
      <w:r w:rsidRPr="00874E07">
        <w:rPr>
          <w:sz w:val="22"/>
          <w:szCs w:val="22"/>
        </w:rPr>
        <w:t xml:space="preserve">. Note that both </w:t>
      </w:r>
      <w:r w:rsidR="00EE063A">
        <w:rPr>
          <w:sz w:val="22"/>
          <w:szCs w:val="22"/>
        </w:rPr>
        <w:t xml:space="preserve">Figure 4 </w:t>
      </w:r>
      <w:r w:rsidRPr="00874E07">
        <w:rPr>
          <w:sz w:val="22"/>
          <w:szCs w:val="22"/>
        </w:rPr>
        <w:t xml:space="preserve">and </w:t>
      </w:r>
      <w:r w:rsidR="00EE063A">
        <w:rPr>
          <w:sz w:val="22"/>
          <w:szCs w:val="22"/>
        </w:rPr>
        <w:t xml:space="preserve">Figure 5 </w:t>
      </w:r>
      <w:r w:rsidRPr="00874E07">
        <w:rPr>
          <w:sz w:val="22"/>
          <w:szCs w:val="22"/>
        </w:rPr>
        <w:t xml:space="preserve">depict a simple scenario composed by two </w:t>
      </w:r>
      <w:proofErr w:type="spellStart"/>
      <w:r w:rsidRPr="00874E07">
        <w:rPr>
          <w:sz w:val="22"/>
          <w:szCs w:val="22"/>
        </w:rPr>
        <w:t>gNBs</w:t>
      </w:r>
      <w:proofErr w:type="spellEnd"/>
      <w:r w:rsidRPr="00874E07">
        <w:rPr>
          <w:sz w:val="22"/>
          <w:szCs w:val="22"/>
        </w:rPr>
        <w:t xml:space="preserve"> and two UEs, where each </w:t>
      </w:r>
      <w:proofErr w:type="spellStart"/>
      <w:r w:rsidRPr="00874E07">
        <w:rPr>
          <w:sz w:val="22"/>
          <w:szCs w:val="22"/>
        </w:rPr>
        <w:lastRenderedPageBreak/>
        <w:t>gNB</w:t>
      </w:r>
      <w:proofErr w:type="spellEnd"/>
      <w:r w:rsidRPr="00874E07">
        <w:rPr>
          <w:sz w:val="22"/>
          <w:szCs w:val="22"/>
        </w:rPr>
        <w:t xml:space="preserve"> belongs to a different operator. In both figures gNB1 has been able to succeed LBT and it is performing DL transmission to UE1. In </w:t>
      </w:r>
      <w:r w:rsidRPr="00874E07">
        <w:rPr>
          <w:sz w:val="22"/>
          <w:szCs w:val="22"/>
        </w:rPr>
        <w:fldChar w:fldCharType="begin"/>
      </w:r>
      <w:r w:rsidRPr="00874E07">
        <w:rPr>
          <w:sz w:val="22"/>
          <w:szCs w:val="22"/>
        </w:rPr>
        <w:instrText xml:space="preserve"> REF _Ref53796981 \h </w:instrText>
      </w:r>
      <w:r>
        <w:rPr>
          <w:sz w:val="22"/>
          <w:szCs w:val="22"/>
        </w:rPr>
        <w:instrText xml:space="preserve"> \* MERGEFORMAT </w:instrText>
      </w:r>
      <w:r w:rsidRPr="00874E07">
        <w:rPr>
          <w:sz w:val="22"/>
          <w:szCs w:val="22"/>
        </w:rPr>
      </w:r>
      <w:r w:rsidRPr="00874E07">
        <w:rPr>
          <w:sz w:val="22"/>
          <w:szCs w:val="22"/>
        </w:rPr>
        <w:fldChar w:fldCharType="separate"/>
      </w:r>
      <w:r w:rsidRPr="00B57446">
        <w:rPr>
          <w:sz w:val="22"/>
          <w:szCs w:val="22"/>
        </w:rPr>
        <w:t xml:space="preserve">Figure </w:t>
      </w:r>
      <w:r w:rsidR="00EE063A">
        <w:rPr>
          <w:noProof/>
          <w:sz w:val="22"/>
          <w:szCs w:val="22"/>
        </w:rPr>
        <w:t>Figure</w:t>
      </w:r>
      <w:r w:rsidRPr="00874E07">
        <w:rPr>
          <w:sz w:val="22"/>
          <w:szCs w:val="22"/>
        </w:rPr>
        <w:fldChar w:fldCharType="end"/>
      </w:r>
      <w:r w:rsidR="00EE063A">
        <w:rPr>
          <w:sz w:val="22"/>
          <w:szCs w:val="22"/>
        </w:rPr>
        <w:t xml:space="preserve"> 4</w:t>
      </w:r>
      <w:r w:rsidRPr="00874E07">
        <w:rPr>
          <w:sz w:val="22"/>
          <w:szCs w:val="22"/>
        </w:rPr>
        <w:t xml:space="preserve">, while the gNB2 may succeed in performing directional LBT, given that UE1 is equipped with a wide beam at the receiver, once gNB2 starts transmitting to UE2, UE1 will be subject to the interference of this new active device, and UE2 </w:t>
      </w:r>
      <w:r w:rsidR="00F72E13">
        <w:rPr>
          <w:sz w:val="22"/>
          <w:szCs w:val="22"/>
        </w:rPr>
        <w:t>could</w:t>
      </w:r>
      <w:r w:rsidRPr="00874E07">
        <w:rPr>
          <w:sz w:val="22"/>
          <w:szCs w:val="22"/>
        </w:rPr>
        <w:t xml:space="preserve"> be subject to interference from gNB1. As for Fig</w:t>
      </w:r>
      <w:r w:rsidR="005E2AD9">
        <w:rPr>
          <w:sz w:val="22"/>
          <w:szCs w:val="22"/>
        </w:rPr>
        <w:t>ure 5</w:t>
      </w:r>
      <w:r w:rsidRPr="00874E07">
        <w:rPr>
          <w:sz w:val="22"/>
          <w:szCs w:val="22"/>
        </w:rPr>
        <w:t>, since gNB2 performs directional LBT in the direct of the intended transmission, it is</w:t>
      </w:r>
      <w:r w:rsidRPr="51CAE8F4">
        <w:rPr>
          <w:sz w:val="22"/>
          <w:szCs w:val="22"/>
        </w:rPr>
        <w:t xml:space="preserve"> deaf in respect to the ongoing transmission from gNB1, which points in the direction of UE2, and would be clearly a source of interference once gNB2 starts transmitting to UE2.  </w:t>
      </w:r>
    </w:p>
    <w:p w14:paraId="30269C93" w14:textId="77777777" w:rsidR="000B0007" w:rsidRDefault="000B0007" w:rsidP="000B0007">
      <w:pPr>
        <w:keepNext/>
        <w:jc w:val="center"/>
      </w:pPr>
      <w:r>
        <w:rPr>
          <w:noProof/>
        </w:rPr>
        <w:drawing>
          <wp:inline distT="0" distB="0" distL="0" distR="0" wp14:anchorId="1C50CC24" wp14:editId="62B42F3B">
            <wp:extent cx="3640971" cy="1751162"/>
            <wp:effectExtent l="0" t="0" r="0" b="1905"/>
            <wp:docPr id="8453387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3640971" cy="1751162"/>
                    </a:xfrm>
                    <a:prstGeom prst="rect">
                      <a:avLst/>
                    </a:prstGeom>
                  </pic:spPr>
                </pic:pic>
              </a:graphicData>
            </a:graphic>
          </wp:inline>
        </w:drawing>
      </w:r>
    </w:p>
    <w:p w14:paraId="545183A6" w14:textId="7370ACBE" w:rsidR="000B0007" w:rsidRDefault="000B0007" w:rsidP="000B0007">
      <w:pPr>
        <w:pStyle w:val="Caption"/>
        <w:jc w:val="center"/>
        <w:rPr>
          <w:sz w:val="22"/>
          <w:szCs w:val="22"/>
          <w:lang w:eastAsia="x-none"/>
        </w:rPr>
      </w:pPr>
      <w:bookmarkStart w:id="5" w:name="_Ref53796981"/>
      <w:r>
        <w:t xml:space="preserve">Figure </w:t>
      </w:r>
      <w:bookmarkEnd w:id="5"/>
      <w:r w:rsidR="005E2AD9">
        <w:t>4 -</w:t>
      </w:r>
      <w:r>
        <w:t xml:space="preserve"> </w:t>
      </w:r>
      <w:r w:rsidRPr="00A727E0">
        <w:rPr>
          <w:rFonts w:eastAsia="Times New Roman"/>
          <w:lang w:eastAsia="zh-CN"/>
        </w:rPr>
        <w:t xml:space="preserve">Illustration of the </w:t>
      </w:r>
      <w:r>
        <w:rPr>
          <w:rFonts w:eastAsia="Times New Roman"/>
          <w:lang w:eastAsia="zh-CN"/>
        </w:rPr>
        <w:t>hidden node issue with directional LBT</w:t>
      </w:r>
    </w:p>
    <w:p w14:paraId="563465BF" w14:textId="77777777" w:rsidR="000B0007" w:rsidRDefault="000B0007" w:rsidP="000B0007">
      <w:pPr>
        <w:pStyle w:val="ListParagraph"/>
        <w:ind w:left="0"/>
        <w:jc w:val="center"/>
        <w:rPr>
          <w:rFonts w:ascii="Times New Roman" w:eastAsia="Times New Roman" w:hAnsi="Times New Roman"/>
          <w:lang w:eastAsia="zh-CN"/>
        </w:rPr>
      </w:pPr>
    </w:p>
    <w:p w14:paraId="3330468D" w14:textId="77777777" w:rsidR="000B0007" w:rsidRDefault="000B0007" w:rsidP="000B0007">
      <w:pPr>
        <w:pStyle w:val="ListParagraph"/>
        <w:keepNext/>
        <w:ind w:left="0"/>
        <w:jc w:val="center"/>
      </w:pPr>
      <w:r>
        <w:rPr>
          <w:noProof/>
        </w:rPr>
        <w:drawing>
          <wp:inline distT="0" distB="0" distL="0" distR="0" wp14:anchorId="3584E671" wp14:editId="46894821">
            <wp:extent cx="5434641" cy="1068420"/>
            <wp:effectExtent l="0" t="0" r="0" b="0"/>
            <wp:docPr id="1093086255" name="Picture 59939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394986"/>
                    <pic:cNvPicPr/>
                  </pic:nvPicPr>
                  <pic:blipFill>
                    <a:blip r:embed="rId16">
                      <a:extLst>
                        <a:ext uri="{28A0092B-C50C-407E-A947-70E740481C1C}">
                          <a14:useLocalDpi xmlns:a14="http://schemas.microsoft.com/office/drawing/2010/main" val="0"/>
                        </a:ext>
                      </a:extLst>
                    </a:blip>
                    <a:stretch>
                      <a:fillRect/>
                    </a:stretch>
                  </pic:blipFill>
                  <pic:spPr>
                    <a:xfrm>
                      <a:off x="0" y="0"/>
                      <a:ext cx="5434641" cy="1068420"/>
                    </a:xfrm>
                    <a:prstGeom prst="rect">
                      <a:avLst/>
                    </a:prstGeom>
                  </pic:spPr>
                </pic:pic>
              </a:graphicData>
            </a:graphic>
          </wp:inline>
        </w:drawing>
      </w:r>
    </w:p>
    <w:p w14:paraId="5E0F53DB" w14:textId="5287A3C9" w:rsidR="000B0007" w:rsidRDefault="000B0007" w:rsidP="000B0007">
      <w:pPr>
        <w:pStyle w:val="Caption"/>
        <w:jc w:val="center"/>
      </w:pPr>
      <w:bookmarkStart w:id="6" w:name="_Ref53797001"/>
      <w:r>
        <w:t xml:space="preserve">Figure </w:t>
      </w:r>
      <w:bookmarkEnd w:id="6"/>
      <w:r w:rsidR="005E2AD9">
        <w:t>5 -</w:t>
      </w:r>
      <w:r>
        <w:t xml:space="preserve"> </w:t>
      </w:r>
      <w:r w:rsidRPr="51CAE8F4">
        <w:rPr>
          <w:rFonts w:eastAsia="Times New Roman"/>
          <w:lang w:eastAsia="zh-CN"/>
        </w:rPr>
        <w:t>Illustration of the deafness issue with directional LBT</w:t>
      </w:r>
    </w:p>
    <w:p w14:paraId="0D10E116" w14:textId="77777777" w:rsidR="000B0007" w:rsidRDefault="000B0007" w:rsidP="000B0007">
      <w:pPr>
        <w:jc w:val="both"/>
        <w:rPr>
          <w:sz w:val="22"/>
          <w:szCs w:val="22"/>
          <w:lang w:eastAsia="x-none"/>
        </w:rPr>
      </w:pPr>
    </w:p>
    <w:p w14:paraId="5B97CB61" w14:textId="77777777" w:rsidR="000B0007" w:rsidRDefault="000B0007" w:rsidP="00F25241">
      <w:pPr>
        <w:spacing w:line="276" w:lineRule="auto"/>
        <w:jc w:val="both"/>
        <w:rPr>
          <w:b/>
          <w:sz w:val="22"/>
          <w:szCs w:val="22"/>
        </w:rPr>
      </w:pPr>
      <w:r w:rsidRPr="51CAE8F4">
        <w:rPr>
          <w:b/>
          <w:sz w:val="22"/>
          <w:szCs w:val="22"/>
        </w:rPr>
        <w:t xml:space="preserve">Observation </w:t>
      </w:r>
      <w:r>
        <w:rPr>
          <w:b/>
          <w:sz w:val="22"/>
          <w:szCs w:val="22"/>
        </w:rPr>
        <w:t>1</w:t>
      </w:r>
      <w:r w:rsidRPr="51CAE8F4">
        <w:rPr>
          <w:b/>
          <w:sz w:val="22"/>
          <w:szCs w:val="22"/>
        </w:rPr>
        <w:t xml:space="preserve">: Omni-directional LBT may act </w:t>
      </w:r>
      <w:r>
        <w:rPr>
          <w:b/>
          <w:sz w:val="22"/>
          <w:szCs w:val="22"/>
        </w:rPr>
        <w:t xml:space="preserve">in many cases </w:t>
      </w:r>
      <w:r w:rsidRPr="51CAE8F4">
        <w:rPr>
          <w:b/>
          <w:sz w:val="22"/>
          <w:szCs w:val="22"/>
        </w:rPr>
        <w:t xml:space="preserve">overprotectively and may prevent </w:t>
      </w:r>
      <w:r>
        <w:rPr>
          <w:b/>
          <w:sz w:val="22"/>
          <w:szCs w:val="22"/>
        </w:rPr>
        <w:t>from</w:t>
      </w:r>
      <w:r w:rsidRPr="51CAE8F4">
        <w:rPr>
          <w:b/>
          <w:sz w:val="22"/>
          <w:szCs w:val="22"/>
        </w:rPr>
        <w:t xml:space="preserve"> fully exploit</w:t>
      </w:r>
      <w:r>
        <w:rPr>
          <w:b/>
          <w:sz w:val="22"/>
          <w:szCs w:val="22"/>
        </w:rPr>
        <w:t>ing</w:t>
      </w:r>
      <w:r w:rsidRPr="51CAE8F4">
        <w:rPr>
          <w:b/>
          <w:sz w:val="22"/>
          <w:szCs w:val="22"/>
        </w:rPr>
        <w:t xml:space="preserve"> spatial reuse under highly directional transmissions. This issue may be mitigated through directional LBT. However, directional sensing </w:t>
      </w:r>
      <w:r w:rsidRPr="51CAE8F4">
        <w:rPr>
          <w:b/>
          <w:bCs/>
          <w:sz w:val="22"/>
          <w:szCs w:val="22"/>
        </w:rPr>
        <w:t>exacerbates</w:t>
      </w:r>
      <w:r w:rsidRPr="51CAE8F4">
        <w:rPr>
          <w:b/>
          <w:sz w:val="22"/>
          <w:szCs w:val="22"/>
        </w:rPr>
        <w:t xml:space="preserve"> the well</w:t>
      </w:r>
      <w:r>
        <w:rPr>
          <w:b/>
          <w:sz w:val="22"/>
          <w:szCs w:val="22"/>
        </w:rPr>
        <w:t>-</w:t>
      </w:r>
      <w:r w:rsidRPr="51CAE8F4">
        <w:rPr>
          <w:b/>
          <w:sz w:val="22"/>
          <w:szCs w:val="22"/>
        </w:rPr>
        <w:t xml:space="preserve">known hidden node issue, and leads to scenarios where </w:t>
      </w:r>
      <w:r w:rsidRPr="51CAE8F4">
        <w:rPr>
          <w:b/>
          <w:bCs/>
          <w:sz w:val="22"/>
          <w:szCs w:val="22"/>
        </w:rPr>
        <w:t>the system could suffer from deafness</w:t>
      </w:r>
      <w:r w:rsidRPr="51CAE8F4">
        <w:rPr>
          <w:b/>
          <w:sz w:val="22"/>
          <w:szCs w:val="22"/>
        </w:rPr>
        <w:t>.</w:t>
      </w:r>
    </w:p>
    <w:p w14:paraId="69621F87" w14:textId="3DC3BA9E" w:rsidR="000B0007" w:rsidRDefault="000B0007" w:rsidP="00F25241">
      <w:pPr>
        <w:spacing w:line="276" w:lineRule="auto"/>
        <w:jc w:val="both"/>
        <w:rPr>
          <w:sz w:val="22"/>
          <w:szCs w:val="22"/>
        </w:rPr>
      </w:pPr>
      <w:r>
        <w:rPr>
          <w:sz w:val="22"/>
          <w:szCs w:val="22"/>
          <w:lang w:eastAsia="x-none"/>
        </w:rPr>
        <w:t xml:space="preserve">As mentioned above, directional LBT </w:t>
      </w:r>
      <w:r w:rsidRPr="00F34DA7">
        <w:rPr>
          <w:sz w:val="22"/>
          <w:szCs w:val="22"/>
          <w:lang w:eastAsia="x-none"/>
        </w:rPr>
        <w:t xml:space="preserve">exacerbates </w:t>
      </w:r>
      <w:r>
        <w:rPr>
          <w:sz w:val="22"/>
          <w:szCs w:val="22"/>
          <w:lang w:eastAsia="x-none"/>
        </w:rPr>
        <w:t xml:space="preserve">in some case </w:t>
      </w:r>
      <w:r w:rsidRPr="00F34DA7">
        <w:rPr>
          <w:sz w:val="22"/>
          <w:szCs w:val="22"/>
          <w:lang w:eastAsia="x-none"/>
        </w:rPr>
        <w:t>the well-known hidden node issue and leads to scenarios where the system could suffer from deafness</w:t>
      </w:r>
      <w:r>
        <w:rPr>
          <w:sz w:val="22"/>
          <w:szCs w:val="22"/>
          <w:lang w:eastAsia="x-none"/>
        </w:rPr>
        <w:t xml:space="preserve">. </w:t>
      </w:r>
      <w:r w:rsidRPr="51CAE8F4">
        <w:rPr>
          <w:sz w:val="22"/>
          <w:szCs w:val="22"/>
        </w:rPr>
        <w:t xml:space="preserve">In order to overcome the issues when </w:t>
      </w:r>
      <w:r w:rsidR="009F4D5E">
        <w:rPr>
          <w:sz w:val="22"/>
          <w:szCs w:val="22"/>
        </w:rPr>
        <w:t xml:space="preserve">directional </w:t>
      </w:r>
      <w:r w:rsidRPr="51CAE8F4">
        <w:rPr>
          <w:sz w:val="22"/>
          <w:szCs w:val="22"/>
        </w:rPr>
        <w:t>LBT is used, additional mechanisms should be introduced, such as an RTS/CTS like exchange of information between the transmitter and the receiver, and potentially the use of LBT in both sides to establish a link between the two, and assess the correct level of interference at the receiver.</w:t>
      </w:r>
    </w:p>
    <w:p w14:paraId="74606F55" w14:textId="18DB26E1" w:rsidR="000B0007" w:rsidRDefault="000B0007" w:rsidP="00F25241">
      <w:pPr>
        <w:spacing w:line="276" w:lineRule="auto"/>
        <w:jc w:val="both"/>
        <w:rPr>
          <w:sz w:val="22"/>
          <w:szCs w:val="22"/>
          <w:lang w:eastAsia="x-none"/>
        </w:rPr>
      </w:pPr>
      <w:r>
        <w:rPr>
          <w:sz w:val="22"/>
          <w:szCs w:val="22"/>
          <w:lang w:eastAsia="x-none"/>
        </w:rPr>
        <w:t xml:space="preserve">In </w:t>
      </w:r>
      <w:r w:rsidRPr="00197578">
        <w:rPr>
          <w:sz w:val="22"/>
          <w:szCs w:val="22"/>
          <w:lang w:eastAsia="x-none"/>
        </w:rPr>
        <w:fldChar w:fldCharType="begin"/>
      </w:r>
      <w:r w:rsidRPr="00197578">
        <w:rPr>
          <w:sz w:val="22"/>
          <w:szCs w:val="22"/>
          <w:lang w:eastAsia="x-none"/>
        </w:rPr>
        <w:instrText xml:space="preserve"> REF _Ref53797789 \h </w:instrText>
      </w:r>
      <w:r>
        <w:rPr>
          <w:sz w:val="22"/>
          <w:szCs w:val="22"/>
          <w:lang w:eastAsia="x-none"/>
        </w:rPr>
        <w:instrText xml:space="preserve"> \* MERGEFORMAT </w:instrText>
      </w:r>
      <w:r w:rsidRPr="00197578">
        <w:rPr>
          <w:sz w:val="22"/>
          <w:szCs w:val="22"/>
          <w:lang w:eastAsia="x-none"/>
        </w:rPr>
      </w:r>
      <w:r w:rsidRPr="00197578">
        <w:rPr>
          <w:sz w:val="22"/>
          <w:szCs w:val="22"/>
          <w:lang w:eastAsia="x-none"/>
        </w:rPr>
        <w:fldChar w:fldCharType="separate"/>
      </w:r>
      <w:r w:rsidRPr="00B57446">
        <w:rPr>
          <w:sz w:val="22"/>
          <w:szCs w:val="22"/>
          <w:lang w:eastAsia="x-none"/>
        </w:rPr>
        <w:t xml:space="preserve">Figure </w:t>
      </w:r>
      <w:r w:rsidRPr="00197578">
        <w:rPr>
          <w:sz w:val="22"/>
          <w:szCs w:val="22"/>
          <w:lang w:eastAsia="x-none"/>
        </w:rPr>
        <w:fldChar w:fldCharType="end"/>
      </w:r>
      <w:r w:rsidR="005E2AD9">
        <w:rPr>
          <w:sz w:val="22"/>
          <w:szCs w:val="22"/>
          <w:lang w:eastAsia="x-none"/>
        </w:rPr>
        <w:t>6</w:t>
      </w:r>
      <w:r>
        <w:rPr>
          <w:sz w:val="22"/>
          <w:szCs w:val="22"/>
          <w:lang w:eastAsia="x-none"/>
        </w:rPr>
        <w:t xml:space="preserve">, a snapshot of the observed energy levels is provided for both the UEs and the </w:t>
      </w:r>
      <w:proofErr w:type="spellStart"/>
      <w:r>
        <w:rPr>
          <w:sz w:val="22"/>
          <w:szCs w:val="22"/>
          <w:lang w:eastAsia="x-none"/>
        </w:rPr>
        <w:t>gNB</w:t>
      </w:r>
      <w:proofErr w:type="spellEnd"/>
      <w:r>
        <w:rPr>
          <w:sz w:val="22"/>
          <w:szCs w:val="22"/>
          <w:lang w:eastAsia="x-none"/>
        </w:rPr>
        <w:t xml:space="preserve">. UL Rx lines represent the average interference at the BS, while CCA lines represent the average interference at the UE.  The figure highlights that CCA measurement at the BS and UE </w:t>
      </w:r>
      <w:r w:rsidR="00481338">
        <w:rPr>
          <w:sz w:val="22"/>
          <w:szCs w:val="22"/>
          <w:lang w:eastAsia="x-none"/>
        </w:rPr>
        <w:t>is</w:t>
      </w:r>
      <w:r>
        <w:rPr>
          <w:sz w:val="22"/>
          <w:szCs w:val="22"/>
          <w:lang w:eastAsia="x-none"/>
        </w:rPr>
        <w:t xml:space="preserve"> quite uncorrelated in many instances, and the only CCA method that truly reflects the level of interference at the receiver is one that gets assistance from the receiver in determining the CCA procedure itself.</w:t>
      </w:r>
    </w:p>
    <w:p w14:paraId="329C024C" w14:textId="77777777" w:rsidR="000B0007" w:rsidRDefault="000B0007" w:rsidP="000B0007">
      <w:pPr>
        <w:keepNext/>
        <w:jc w:val="both"/>
      </w:pPr>
      <w:r w:rsidRPr="0039767F">
        <w:rPr>
          <w:noProof/>
          <w:sz w:val="22"/>
          <w:szCs w:val="22"/>
        </w:rPr>
        <w:lastRenderedPageBreak/>
        <w:drawing>
          <wp:inline distT="0" distB="0" distL="0" distR="0" wp14:anchorId="1BA0F3FB" wp14:editId="08BC9D6F">
            <wp:extent cx="3121660" cy="2341246"/>
            <wp:effectExtent l="0" t="0" r="2540" b="1905"/>
            <wp:docPr id="7" name="Picture 4" descr="Chart, line chart&#10;&#10;Description automatically generated">
              <a:extLst xmlns:a="http://schemas.openxmlformats.org/drawingml/2006/main">
                <a:ext uri="{FF2B5EF4-FFF2-40B4-BE49-F238E27FC236}">
                  <a16:creationId xmlns:a16="http://schemas.microsoft.com/office/drawing/2014/main" id="{918E7FF7-0BF8-4A39-BBA5-44C4D42C42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918E7FF7-0BF8-4A39-BBA5-44C4D42C425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21660" cy="2341246"/>
                    </a:xfrm>
                    <a:prstGeom prst="rect">
                      <a:avLst/>
                    </a:prstGeom>
                  </pic:spPr>
                </pic:pic>
              </a:graphicData>
            </a:graphic>
          </wp:inline>
        </w:drawing>
      </w:r>
      <w:r w:rsidRPr="0039767F">
        <w:rPr>
          <w:noProof/>
          <w:sz w:val="22"/>
          <w:szCs w:val="22"/>
        </w:rPr>
        <w:drawing>
          <wp:inline distT="0" distB="0" distL="0" distR="0" wp14:anchorId="46F0561C" wp14:editId="0D243F26">
            <wp:extent cx="3132253" cy="2349190"/>
            <wp:effectExtent l="0" t="0" r="0" b="0"/>
            <wp:docPr id="11" name="Picture 10" descr="A picture containing diagram, engineering drawing&#10;&#10;Description automatically generated">
              <a:extLst xmlns:a="http://schemas.openxmlformats.org/drawingml/2006/main">
                <a:ext uri="{FF2B5EF4-FFF2-40B4-BE49-F238E27FC236}">
                  <a16:creationId xmlns:a16="http://schemas.microsoft.com/office/drawing/2014/main" id="{B941B7D1-FC32-41B2-AC56-3B5FEEABC2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picture containing diagram, engineering drawing&#10;&#10;Description automatically generated">
                      <a:extLst>
                        <a:ext uri="{FF2B5EF4-FFF2-40B4-BE49-F238E27FC236}">
                          <a16:creationId xmlns:a16="http://schemas.microsoft.com/office/drawing/2014/main" id="{B941B7D1-FC32-41B2-AC56-3B5FEEABC237}"/>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32253" cy="2349190"/>
                    </a:xfrm>
                    <a:prstGeom prst="rect">
                      <a:avLst/>
                    </a:prstGeom>
                  </pic:spPr>
                </pic:pic>
              </a:graphicData>
            </a:graphic>
          </wp:inline>
        </w:drawing>
      </w:r>
    </w:p>
    <w:p w14:paraId="2610DF2C" w14:textId="41C9E5A3" w:rsidR="000B0007" w:rsidRDefault="000B0007" w:rsidP="00F25241">
      <w:pPr>
        <w:pStyle w:val="Caption"/>
        <w:jc w:val="center"/>
        <w:rPr>
          <w:sz w:val="22"/>
          <w:szCs w:val="22"/>
        </w:rPr>
      </w:pPr>
      <w:bookmarkStart w:id="7" w:name="_Ref53797789"/>
      <w:r>
        <w:t xml:space="preserve">Figure </w:t>
      </w:r>
      <w:bookmarkEnd w:id="7"/>
      <w:r w:rsidR="00987071">
        <w:t xml:space="preserve">6 - </w:t>
      </w:r>
      <w:r>
        <w:t>A snapshot of the observed energy by the UE and BS at the same time period for Indoor A scenario</w:t>
      </w:r>
    </w:p>
    <w:p w14:paraId="3C5F4CC5" w14:textId="77777777" w:rsidR="00867E63" w:rsidRDefault="00867E63" w:rsidP="00867E63">
      <w:pPr>
        <w:spacing w:line="276" w:lineRule="auto"/>
        <w:jc w:val="both"/>
        <w:rPr>
          <w:b/>
          <w:sz w:val="22"/>
          <w:szCs w:val="22"/>
        </w:rPr>
      </w:pPr>
    </w:p>
    <w:p w14:paraId="704E7259" w14:textId="08B25479" w:rsidR="000B0007" w:rsidRDefault="000B0007" w:rsidP="00F25241">
      <w:pPr>
        <w:spacing w:line="276" w:lineRule="auto"/>
        <w:jc w:val="both"/>
        <w:rPr>
          <w:b/>
          <w:sz w:val="22"/>
          <w:szCs w:val="22"/>
        </w:rPr>
      </w:pPr>
      <w:r w:rsidRPr="51CAE8F4">
        <w:rPr>
          <w:b/>
          <w:sz w:val="22"/>
          <w:szCs w:val="22"/>
        </w:rPr>
        <w:t xml:space="preserve">Observation </w:t>
      </w:r>
      <w:r>
        <w:rPr>
          <w:b/>
          <w:sz w:val="22"/>
          <w:szCs w:val="22"/>
        </w:rPr>
        <w:t>2</w:t>
      </w:r>
      <w:r w:rsidRPr="51CAE8F4">
        <w:rPr>
          <w:b/>
          <w:sz w:val="22"/>
          <w:szCs w:val="22"/>
        </w:rPr>
        <w:t xml:space="preserve">: </w:t>
      </w:r>
      <w:r>
        <w:rPr>
          <w:b/>
          <w:sz w:val="22"/>
          <w:szCs w:val="22"/>
        </w:rPr>
        <w:t xml:space="preserve">Receiver-aided LBT </w:t>
      </w:r>
      <w:proofErr w:type="gramStart"/>
      <w:r>
        <w:rPr>
          <w:b/>
          <w:sz w:val="22"/>
          <w:szCs w:val="22"/>
        </w:rPr>
        <w:t>is able to</w:t>
      </w:r>
      <w:proofErr w:type="gramEnd"/>
      <w:r>
        <w:rPr>
          <w:b/>
          <w:sz w:val="22"/>
          <w:szCs w:val="22"/>
        </w:rPr>
        <w:t xml:space="preserve"> mitigate the issues introduced by directional LBT and offers a mean to better assess the correct level of interference at the receiver</w:t>
      </w:r>
      <w:r w:rsidR="006C040A">
        <w:rPr>
          <w:b/>
          <w:sz w:val="22"/>
          <w:szCs w:val="22"/>
        </w:rPr>
        <w:t>.</w:t>
      </w:r>
    </w:p>
    <w:p w14:paraId="0C85B898" w14:textId="2B829C82" w:rsidR="000B0007" w:rsidRDefault="000B0007" w:rsidP="00F25241">
      <w:pPr>
        <w:spacing w:line="276" w:lineRule="auto"/>
        <w:jc w:val="both"/>
        <w:rPr>
          <w:sz w:val="22"/>
          <w:szCs w:val="22"/>
        </w:rPr>
      </w:pPr>
      <w:r w:rsidRPr="51CAE8F4">
        <w:rPr>
          <w:sz w:val="22"/>
          <w:szCs w:val="22"/>
        </w:rPr>
        <w:t xml:space="preserve">In this </w:t>
      </w:r>
      <w:r>
        <w:rPr>
          <w:sz w:val="22"/>
          <w:szCs w:val="22"/>
        </w:rPr>
        <w:t>regard</w:t>
      </w:r>
      <w:r w:rsidRPr="51CAE8F4">
        <w:rPr>
          <w:sz w:val="22"/>
          <w:szCs w:val="22"/>
        </w:rPr>
        <w:t xml:space="preserve">, RAN1 </w:t>
      </w:r>
      <w:r w:rsidR="00987071">
        <w:rPr>
          <w:sz w:val="22"/>
          <w:szCs w:val="22"/>
        </w:rPr>
        <w:t xml:space="preserve">should support both </w:t>
      </w:r>
      <w:r w:rsidR="00AB04C0">
        <w:rPr>
          <w:sz w:val="22"/>
          <w:szCs w:val="22"/>
        </w:rPr>
        <w:t xml:space="preserve">omni-directional and directional LBT, and when </w:t>
      </w:r>
      <w:r>
        <w:rPr>
          <w:sz w:val="22"/>
          <w:szCs w:val="22"/>
        </w:rPr>
        <w:t xml:space="preserve">directional LBT </w:t>
      </w:r>
      <w:r w:rsidR="00AB04C0">
        <w:rPr>
          <w:sz w:val="22"/>
          <w:szCs w:val="22"/>
        </w:rPr>
        <w:t>is</w:t>
      </w:r>
      <w:r>
        <w:rPr>
          <w:sz w:val="22"/>
          <w:szCs w:val="22"/>
        </w:rPr>
        <w:t xml:space="preserve"> supported then this should be complemented with a receiver-aided LBT.</w:t>
      </w:r>
      <w:r w:rsidRPr="51CAE8F4">
        <w:rPr>
          <w:sz w:val="22"/>
          <w:szCs w:val="22"/>
        </w:rPr>
        <w:t xml:space="preserve">   </w:t>
      </w:r>
    </w:p>
    <w:p w14:paraId="0107673B" w14:textId="2F10FEDA" w:rsidR="000B0007" w:rsidRDefault="000B0007" w:rsidP="00F25241">
      <w:pPr>
        <w:tabs>
          <w:tab w:val="left" w:pos="990"/>
        </w:tabs>
        <w:spacing w:line="276" w:lineRule="auto"/>
        <w:jc w:val="both"/>
        <w:rPr>
          <w:b/>
          <w:sz w:val="22"/>
          <w:szCs w:val="22"/>
          <w:lang w:eastAsia="zh-CN"/>
        </w:rPr>
      </w:pPr>
      <w:r w:rsidRPr="00912BA6">
        <w:rPr>
          <w:b/>
          <w:sz w:val="22"/>
          <w:szCs w:val="22"/>
          <w:lang w:eastAsia="zh-CN"/>
        </w:rPr>
        <w:t xml:space="preserve">Proposal </w:t>
      </w:r>
      <w:r w:rsidR="00AB04C0">
        <w:rPr>
          <w:b/>
          <w:sz w:val="22"/>
          <w:szCs w:val="22"/>
          <w:lang w:eastAsia="zh-CN"/>
        </w:rPr>
        <w:t>8</w:t>
      </w:r>
      <w:r w:rsidRPr="00912BA6">
        <w:rPr>
          <w:b/>
          <w:sz w:val="22"/>
          <w:szCs w:val="22"/>
          <w:lang w:eastAsia="zh-CN"/>
        </w:rPr>
        <w:t xml:space="preserve">: </w:t>
      </w:r>
      <w:r w:rsidR="00AB04C0">
        <w:rPr>
          <w:b/>
          <w:sz w:val="22"/>
          <w:szCs w:val="22"/>
          <w:lang w:eastAsia="zh-CN"/>
        </w:rPr>
        <w:t xml:space="preserve">Both omni-directional and directional LBT are supported. When </w:t>
      </w:r>
      <w:r>
        <w:rPr>
          <w:b/>
          <w:sz w:val="22"/>
          <w:szCs w:val="22"/>
          <w:lang w:eastAsia="zh-CN"/>
        </w:rPr>
        <w:t xml:space="preserve">directional LBT is </w:t>
      </w:r>
      <w:r w:rsidR="00AB04C0">
        <w:rPr>
          <w:b/>
          <w:sz w:val="22"/>
          <w:szCs w:val="22"/>
          <w:lang w:eastAsia="zh-CN"/>
        </w:rPr>
        <w:t>used</w:t>
      </w:r>
      <w:r>
        <w:rPr>
          <w:b/>
          <w:sz w:val="22"/>
          <w:szCs w:val="22"/>
          <w:lang w:eastAsia="zh-CN"/>
        </w:rPr>
        <w:t xml:space="preserve">, a </w:t>
      </w:r>
      <w:proofErr w:type="gramStart"/>
      <w:r>
        <w:rPr>
          <w:b/>
          <w:sz w:val="22"/>
          <w:szCs w:val="22"/>
          <w:lang w:eastAsia="zh-CN"/>
        </w:rPr>
        <w:t>receiver-aided</w:t>
      </w:r>
      <w:proofErr w:type="gramEnd"/>
      <w:r>
        <w:rPr>
          <w:b/>
          <w:sz w:val="22"/>
          <w:szCs w:val="22"/>
          <w:lang w:eastAsia="zh-CN"/>
        </w:rPr>
        <w:t xml:space="preserve"> LBT should complement its CCA procedure. </w:t>
      </w:r>
    </w:p>
    <w:p w14:paraId="3D9D9E1D" w14:textId="39969CBC" w:rsidR="006C040A" w:rsidRDefault="000A18EA" w:rsidP="00F25241">
      <w:pPr>
        <w:spacing w:after="120" w:line="276" w:lineRule="auto"/>
        <w:jc w:val="both"/>
        <w:rPr>
          <w:sz w:val="22"/>
          <w:szCs w:val="22"/>
        </w:rPr>
      </w:pPr>
      <w:r w:rsidRPr="00B75603">
        <w:rPr>
          <w:sz w:val="22"/>
          <w:szCs w:val="22"/>
        </w:rPr>
        <w:t xml:space="preserve">If </w:t>
      </w:r>
      <w:r>
        <w:rPr>
          <w:sz w:val="22"/>
          <w:szCs w:val="22"/>
        </w:rPr>
        <w:t xml:space="preserve">directional LBT is supported, </w:t>
      </w:r>
      <w:r w:rsidR="00A61450">
        <w:rPr>
          <w:sz w:val="22"/>
          <w:szCs w:val="22"/>
        </w:rPr>
        <w:t xml:space="preserve">RAN1 needs to discuss the relationship between </w:t>
      </w:r>
      <w:r w:rsidR="007C3D41">
        <w:rPr>
          <w:sz w:val="22"/>
          <w:szCs w:val="22"/>
        </w:rPr>
        <w:t xml:space="preserve">the LBT </w:t>
      </w:r>
      <w:r w:rsidR="00816CA1">
        <w:rPr>
          <w:sz w:val="22"/>
          <w:szCs w:val="22"/>
        </w:rPr>
        <w:t>b</w:t>
      </w:r>
      <w:r w:rsidR="007C3D41">
        <w:rPr>
          <w:sz w:val="22"/>
          <w:szCs w:val="22"/>
        </w:rPr>
        <w:t>ea</w:t>
      </w:r>
      <w:r w:rsidR="00572532">
        <w:rPr>
          <w:sz w:val="22"/>
          <w:szCs w:val="22"/>
        </w:rPr>
        <w:t>m</w:t>
      </w:r>
      <w:r w:rsidR="007C3D41">
        <w:rPr>
          <w:sz w:val="22"/>
          <w:szCs w:val="22"/>
        </w:rPr>
        <w:t xml:space="preserve"> and the transmission beam. </w:t>
      </w:r>
      <w:r w:rsidR="0092209A" w:rsidRPr="00B75603">
        <w:rPr>
          <w:sz w:val="22"/>
          <w:szCs w:val="22"/>
        </w:rPr>
        <w:t xml:space="preserve">For example, if the transmitting node performs </w:t>
      </w:r>
      <w:r w:rsidR="00F07FB5" w:rsidRPr="00B75603">
        <w:rPr>
          <w:sz w:val="22"/>
          <w:szCs w:val="22"/>
        </w:rPr>
        <w:t>LBT measurements in one direction</w:t>
      </w:r>
      <w:r w:rsidR="00F03413" w:rsidRPr="00B75603">
        <w:rPr>
          <w:sz w:val="22"/>
          <w:szCs w:val="22"/>
        </w:rPr>
        <w:t xml:space="preserve">, and after completion of </w:t>
      </w:r>
      <w:r w:rsidR="00197F17" w:rsidRPr="00B75603">
        <w:rPr>
          <w:sz w:val="22"/>
          <w:szCs w:val="22"/>
        </w:rPr>
        <w:t>CCA</w:t>
      </w:r>
      <w:r w:rsidR="00005ADC" w:rsidRPr="00B75603">
        <w:rPr>
          <w:sz w:val="22"/>
          <w:szCs w:val="22"/>
        </w:rPr>
        <w:t xml:space="preserve"> transmits signal in the completely opposite direction</w:t>
      </w:r>
      <w:r w:rsidR="00377218" w:rsidRPr="00B75603">
        <w:rPr>
          <w:sz w:val="22"/>
          <w:szCs w:val="22"/>
        </w:rPr>
        <w:t xml:space="preserve">, this would </w:t>
      </w:r>
      <w:r w:rsidR="000B761E" w:rsidRPr="00B75603">
        <w:rPr>
          <w:sz w:val="22"/>
          <w:szCs w:val="22"/>
        </w:rPr>
        <w:t xml:space="preserve">cause </w:t>
      </w:r>
      <w:r w:rsidR="008328CD" w:rsidRPr="00B75603">
        <w:rPr>
          <w:sz w:val="22"/>
          <w:szCs w:val="22"/>
        </w:rPr>
        <w:t xml:space="preserve">various </w:t>
      </w:r>
      <w:r w:rsidR="00BC45A3" w:rsidRPr="00B75603">
        <w:rPr>
          <w:sz w:val="22"/>
          <w:szCs w:val="22"/>
        </w:rPr>
        <w:t>unintended coexistence behaviors in the network.</w:t>
      </w:r>
      <w:r w:rsidR="003B2294" w:rsidRPr="00B75603">
        <w:rPr>
          <w:sz w:val="22"/>
          <w:szCs w:val="22"/>
        </w:rPr>
        <w:t xml:space="preserve"> If there is no </w:t>
      </w:r>
      <w:r w:rsidR="00E26F12" w:rsidRPr="00B75603">
        <w:rPr>
          <w:sz w:val="22"/>
          <w:szCs w:val="22"/>
        </w:rPr>
        <w:t>relationship between LBT measurement and transmission beam</w:t>
      </w:r>
      <w:r w:rsidR="007F7B02" w:rsidRPr="00B75603">
        <w:rPr>
          <w:sz w:val="22"/>
          <w:szCs w:val="22"/>
        </w:rPr>
        <w:t>, i</w:t>
      </w:r>
      <w:r w:rsidR="003B2294" w:rsidRPr="00B75603">
        <w:rPr>
          <w:sz w:val="22"/>
          <w:szCs w:val="22"/>
        </w:rPr>
        <w:t xml:space="preserve">n the extreme case, the transmitting node could </w:t>
      </w:r>
      <w:r w:rsidR="007F7B02" w:rsidRPr="00B75603">
        <w:rPr>
          <w:sz w:val="22"/>
          <w:szCs w:val="22"/>
        </w:rPr>
        <w:t>use an effective nulling beamforming pattern (e.g. pointing towards</w:t>
      </w:r>
      <w:r w:rsidR="001356F7" w:rsidRPr="00B75603">
        <w:rPr>
          <w:sz w:val="22"/>
          <w:szCs w:val="22"/>
        </w:rPr>
        <w:t xml:space="preserve"> heavily attenuated direction of the antenna array)</w:t>
      </w:r>
      <w:r w:rsidR="0099264D" w:rsidRPr="00B75603">
        <w:rPr>
          <w:sz w:val="22"/>
          <w:szCs w:val="22"/>
        </w:rPr>
        <w:t xml:space="preserve"> for LBT, and </w:t>
      </w:r>
      <w:r w:rsidR="00C139C1" w:rsidRPr="00B75603">
        <w:rPr>
          <w:sz w:val="22"/>
          <w:szCs w:val="22"/>
        </w:rPr>
        <w:t>succeed in LBT every</w:t>
      </w:r>
      <w:r w:rsidR="003D7059" w:rsidRPr="00B75603">
        <w:rPr>
          <w:sz w:val="22"/>
          <w:szCs w:val="22"/>
        </w:rPr>
        <w:t xml:space="preserve"> </w:t>
      </w:r>
      <w:r w:rsidR="00C139C1" w:rsidRPr="00B75603">
        <w:rPr>
          <w:sz w:val="22"/>
          <w:szCs w:val="22"/>
        </w:rPr>
        <w:t>time</w:t>
      </w:r>
      <w:r w:rsidR="003D7059" w:rsidRPr="00B75603">
        <w:rPr>
          <w:sz w:val="22"/>
          <w:szCs w:val="22"/>
        </w:rPr>
        <w:t xml:space="preserve"> and transmit using any beam. While</w:t>
      </w:r>
      <w:r w:rsidR="0084080F" w:rsidRPr="00B75603">
        <w:rPr>
          <w:sz w:val="22"/>
          <w:szCs w:val="22"/>
        </w:rPr>
        <w:t xml:space="preserve"> it may be far-fetched to assume these extreme cases, we believe </w:t>
      </w:r>
      <w:r w:rsidR="004C3B99" w:rsidRPr="00B75603">
        <w:rPr>
          <w:sz w:val="22"/>
          <w:szCs w:val="22"/>
        </w:rPr>
        <w:t xml:space="preserve">it would be much better from the eco-system perspective to have </w:t>
      </w:r>
      <w:r w:rsidR="00673339" w:rsidRPr="00B75603">
        <w:rPr>
          <w:sz w:val="22"/>
          <w:szCs w:val="22"/>
        </w:rPr>
        <w:t xml:space="preserve">behaviors in place in specification so that the extreme scenarios can be avoided. Therefore, we suggest RAN1 to define </w:t>
      </w:r>
      <w:r w:rsidR="00E1682D" w:rsidRPr="00B75603">
        <w:rPr>
          <w:sz w:val="22"/>
          <w:szCs w:val="22"/>
        </w:rPr>
        <w:t xml:space="preserve">some relationship between the received beams used for LBT measurements, and the transmit beam to be used after LBT success. Further details of how the relationship is defined is FFS. </w:t>
      </w:r>
    </w:p>
    <w:p w14:paraId="5E5D028F" w14:textId="5D18CE48" w:rsidR="00232CDC" w:rsidRDefault="00232CDC" w:rsidP="0079090D">
      <w:pPr>
        <w:tabs>
          <w:tab w:val="left" w:pos="990"/>
        </w:tabs>
        <w:spacing w:line="276" w:lineRule="auto"/>
        <w:jc w:val="both"/>
        <w:rPr>
          <w:b/>
          <w:sz w:val="22"/>
          <w:szCs w:val="22"/>
          <w:lang w:eastAsia="zh-CN"/>
        </w:rPr>
      </w:pPr>
      <w:r w:rsidRPr="00912BA6">
        <w:rPr>
          <w:b/>
          <w:sz w:val="22"/>
          <w:szCs w:val="22"/>
          <w:lang w:eastAsia="zh-CN"/>
        </w:rPr>
        <w:t xml:space="preserve">Proposal </w:t>
      </w:r>
      <w:r w:rsidR="00867E63">
        <w:rPr>
          <w:b/>
          <w:sz w:val="22"/>
          <w:szCs w:val="22"/>
          <w:lang w:eastAsia="zh-CN"/>
        </w:rPr>
        <w:t>9</w:t>
      </w:r>
      <w:r w:rsidRPr="00912BA6">
        <w:rPr>
          <w:b/>
          <w:sz w:val="22"/>
          <w:szCs w:val="22"/>
          <w:lang w:eastAsia="zh-CN"/>
        </w:rPr>
        <w:t xml:space="preserve">: </w:t>
      </w:r>
      <w:r w:rsidR="00E1682D" w:rsidRPr="00B75603">
        <w:rPr>
          <w:b/>
          <w:bCs/>
          <w:sz w:val="22"/>
          <w:szCs w:val="22"/>
        </w:rPr>
        <w:t>RAN1 to define some relationship between the received beams used for LBT measurements, and the transmit beam to be used after LBT success. Further details of how the relationship is defined is FFS</w:t>
      </w:r>
      <w:r w:rsidR="000504DF">
        <w:rPr>
          <w:b/>
          <w:bCs/>
          <w:sz w:val="22"/>
          <w:szCs w:val="22"/>
        </w:rPr>
        <w:t xml:space="preserve"> in</w:t>
      </w:r>
      <w:r w:rsidR="00E1682D" w:rsidRPr="00B75603">
        <w:rPr>
          <w:b/>
          <w:bCs/>
          <w:sz w:val="22"/>
          <w:szCs w:val="22"/>
        </w:rPr>
        <w:t xml:space="preserve"> </w:t>
      </w:r>
      <w:r w:rsidR="00CE4688" w:rsidRPr="00B75603">
        <w:rPr>
          <w:b/>
          <w:sz w:val="22"/>
          <w:szCs w:val="22"/>
          <w:lang w:eastAsia="zh-CN"/>
        </w:rPr>
        <w:t>RAN1</w:t>
      </w:r>
      <w:r>
        <w:rPr>
          <w:b/>
          <w:sz w:val="22"/>
          <w:szCs w:val="22"/>
          <w:lang w:eastAsia="zh-CN"/>
        </w:rPr>
        <w:t xml:space="preserve">. </w:t>
      </w:r>
    </w:p>
    <w:p w14:paraId="48B9CB8F" w14:textId="1BAE8AC8" w:rsidR="00F7712C" w:rsidRDefault="001C1695" w:rsidP="003D51D2">
      <w:pPr>
        <w:spacing w:after="120" w:line="276" w:lineRule="auto"/>
        <w:jc w:val="both"/>
        <w:rPr>
          <w:sz w:val="22"/>
          <w:szCs w:val="22"/>
        </w:rPr>
      </w:pPr>
      <w:r>
        <w:rPr>
          <w:sz w:val="22"/>
          <w:szCs w:val="22"/>
        </w:rPr>
        <w:t xml:space="preserve">During the SI, it was </w:t>
      </w:r>
      <w:r w:rsidR="008A2979">
        <w:rPr>
          <w:sz w:val="22"/>
          <w:szCs w:val="22"/>
        </w:rPr>
        <w:t xml:space="preserve">agreed to support spatial domain multiplexing </w:t>
      </w:r>
      <w:r w:rsidR="003B0365">
        <w:rPr>
          <w:sz w:val="22"/>
          <w:szCs w:val="22"/>
        </w:rPr>
        <w:t xml:space="preserve">of different beams when LBT mode is used. </w:t>
      </w:r>
      <w:r w:rsidR="003942F8">
        <w:rPr>
          <w:sz w:val="22"/>
          <w:szCs w:val="22"/>
        </w:rPr>
        <w:t xml:space="preserve">In this case, in order to guarantee fair coexistence </w:t>
      </w:r>
      <w:r w:rsidR="004F2AEF">
        <w:rPr>
          <w:sz w:val="22"/>
          <w:szCs w:val="22"/>
        </w:rPr>
        <w:t xml:space="preserve">with other systems some rules should be enforced on the </w:t>
      </w:r>
      <w:r w:rsidR="009A7BD6">
        <w:rPr>
          <w:sz w:val="22"/>
          <w:szCs w:val="22"/>
        </w:rPr>
        <w:t xml:space="preserve">LBT </w:t>
      </w:r>
      <w:r w:rsidR="004F2AEF">
        <w:rPr>
          <w:sz w:val="22"/>
          <w:szCs w:val="22"/>
        </w:rPr>
        <w:t>requirement</w:t>
      </w:r>
      <w:r w:rsidR="004F22A2">
        <w:rPr>
          <w:sz w:val="22"/>
          <w:szCs w:val="22"/>
        </w:rPr>
        <w:t>s</w:t>
      </w:r>
      <w:r w:rsidR="009A7BD6">
        <w:rPr>
          <w:sz w:val="22"/>
          <w:szCs w:val="22"/>
        </w:rPr>
        <w:t xml:space="preserve">. For instance, </w:t>
      </w:r>
      <w:r w:rsidR="000634C6">
        <w:rPr>
          <w:sz w:val="22"/>
          <w:szCs w:val="22"/>
        </w:rPr>
        <w:t xml:space="preserve">given </w:t>
      </w:r>
      <w:r w:rsidR="006C4286">
        <w:rPr>
          <w:sz w:val="22"/>
          <w:szCs w:val="22"/>
        </w:rPr>
        <w:t xml:space="preserve">that a device </w:t>
      </w:r>
      <w:r w:rsidR="00A12868">
        <w:rPr>
          <w:sz w:val="22"/>
          <w:szCs w:val="22"/>
        </w:rPr>
        <w:t xml:space="preserve">could </w:t>
      </w:r>
      <w:r w:rsidR="006C4286">
        <w:rPr>
          <w:sz w:val="22"/>
          <w:szCs w:val="22"/>
        </w:rPr>
        <w:t>perform</w:t>
      </w:r>
      <w:r w:rsidR="000634C6">
        <w:rPr>
          <w:sz w:val="22"/>
          <w:szCs w:val="22"/>
        </w:rPr>
        <w:t xml:space="preserve"> directional sensing, the COT</w:t>
      </w:r>
      <w:r w:rsidR="006C4286">
        <w:rPr>
          <w:sz w:val="22"/>
          <w:szCs w:val="22"/>
        </w:rPr>
        <w:t xml:space="preserve"> should </w:t>
      </w:r>
      <w:proofErr w:type="gramStart"/>
      <w:r w:rsidR="006C4286">
        <w:rPr>
          <w:sz w:val="22"/>
          <w:szCs w:val="22"/>
        </w:rPr>
        <w:t>be considered to be</w:t>
      </w:r>
      <w:proofErr w:type="gramEnd"/>
      <w:r w:rsidR="006C4286">
        <w:rPr>
          <w:sz w:val="22"/>
          <w:szCs w:val="22"/>
        </w:rPr>
        <w:t xml:space="preserve"> acquired only in the </w:t>
      </w:r>
      <w:r w:rsidR="00500B5E">
        <w:rPr>
          <w:sz w:val="22"/>
          <w:szCs w:val="22"/>
        </w:rPr>
        <w:t>transmission beams</w:t>
      </w:r>
      <w:r w:rsidR="00493B92">
        <w:rPr>
          <w:sz w:val="22"/>
          <w:szCs w:val="22"/>
        </w:rPr>
        <w:t xml:space="preserve"> for which the LBT is performed and the </w:t>
      </w:r>
      <w:r w:rsidR="00B9026A">
        <w:rPr>
          <w:sz w:val="22"/>
          <w:szCs w:val="22"/>
        </w:rPr>
        <w:t xml:space="preserve">LBT </w:t>
      </w:r>
      <w:r w:rsidR="00493B92">
        <w:rPr>
          <w:sz w:val="22"/>
          <w:szCs w:val="22"/>
        </w:rPr>
        <w:t>measurement</w:t>
      </w:r>
      <w:r w:rsidR="00B9026A">
        <w:rPr>
          <w:sz w:val="22"/>
          <w:szCs w:val="22"/>
        </w:rPr>
        <w:t>s</w:t>
      </w:r>
      <w:r w:rsidR="00493B92">
        <w:rPr>
          <w:sz w:val="22"/>
          <w:szCs w:val="22"/>
        </w:rPr>
        <w:t xml:space="preserve"> ha</w:t>
      </w:r>
      <w:r w:rsidR="007C2AB8">
        <w:rPr>
          <w:sz w:val="22"/>
          <w:szCs w:val="22"/>
        </w:rPr>
        <w:t xml:space="preserve">ve indicated that the channel is idle. </w:t>
      </w:r>
      <w:r w:rsidR="00A12868">
        <w:rPr>
          <w:sz w:val="22"/>
          <w:szCs w:val="22"/>
        </w:rPr>
        <w:t>If the</w:t>
      </w:r>
      <w:r w:rsidR="00FE71BE">
        <w:rPr>
          <w:sz w:val="22"/>
          <w:szCs w:val="22"/>
        </w:rPr>
        <w:t xml:space="preserve"> device assumes instead that the COT is acquired for all transmission beams, by performing </w:t>
      </w:r>
      <w:r w:rsidR="00F32120">
        <w:rPr>
          <w:sz w:val="22"/>
          <w:szCs w:val="22"/>
        </w:rPr>
        <w:t xml:space="preserve">spatial multiplexing across different transmission beams the system may induce unwanted </w:t>
      </w:r>
      <w:r w:rsidR="00F32120">
        <w:rPr>
          <w:sz w:val="22"/>
          <w:szCs w:val="22"/>
        </w:rPr>
        <w:lastRenderedPageBreak/>
        <w:t xml:space="preserve">interference in directions where transmissions may be already occurring, </w:t>
      </w:r>
      <w:r w:rsidR="00AE7ED5">
        <w:rPr>
          <w:sz w:val="22"/>
          <w:szCs w:val="22"/>
        </w:rPr>
        <w:t>since the device has not performed any LBT measurements in that direction.</w:t>
      </w:r>
      <w:r w:rsidR="003D51D2">
        <w:rPr>
          <w:sz w:val="22"/>
          <w:szCs w:val="22"/>
        </w:rPr>
        <w:t xml:space="preserve"> </w:t>
      </w:r>
    </w:p>
    <w:p w14:paraId="7C69CECA" w14:textId="77777777" w:rsidR="00F7712C" w:rsidRDefault="00F7712C" w:rsidP="00F7712C">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10</w:t>
      </w:r>
      <w:r w:rsidRPr="00912BA6">
        <w:rPr>
          <w:b/>
          <w:sz w:val="22"/>
          <w:szCs w:val="22"/>
          <w:lang w:eastAsia="zh-CN"/>
        </w:rPr>
        <w:t xml:space="preserve">: </w:t>
      </w:r>
      <w:r>
        <w:rPr>
          <w:b/>
          <w:sz w:val="22"/>
          <w:szCs w:val="22"/>
          <w:lang w:eastAsia="zh-CN"/>
        </w:rPr>
        <w:t xml:space="preserve">When </w:t>
      </w:r>
      <w:r w:rsidRPr="000C4080">
        <w:rPr>
          <w:b/>
          <w:sz w:val="22"/>
          <w:szCs w:val="22"/>
          <w:lang w:eastAsia="zh-CN"/>
        </w:rPr>
        <w:t xml:space="preserve">directional sensing is performed, the COT should </w:t>
      </w:r>
      <w:proofErr w:type="gramStart"/>
      <w:r w:rsidRPr="000C4080">
        <w:rPr>
          <w:b/>
          <w:sz w:val="22"/>
          <w:szCs w:val="22"/>
          <w:lang w:eastAsia="zh-CN"/>
        </w:rPr>
        <w:t>be considered to be</w:t>
      </w:r>
      <w:proofErr w:type="gramEnd"/>
      <w:r w:rsidRPr="000C4080">
        <w:rPr>
          <w:b/>
          <w:sz w:val="22"/>
          <w:szCs w:val="22"/>
          <w:lang w:eastAsia="zh-CN"/>
        </w:rPr>
        <w:t xml:space="preserve"> acquired only in the transmission beams for which the LBT is performed and the LBT measurements have indicated that the channel is idle.</w:t>
      </w:r>
    </w:p>
    <w:p w14:paraId="50AD9204" w14:textId="3F6D2C04" w:rsidR="006C71E8" w:rsidRPr="00D52280" w:rsidRDefault="00F7712C" w:rsidP="0079090D">
      <w:pPr>
        <w:spacing w:after="120" w:line="276" w:lineRule="auto"/>
        <w:jc w:val="both"/>
      </w:pPr>
      <w:r>
        <w:rPr>
          <w:sz w:val="22"/>
          <w:szCs w:val="22"/>
        </w:rPr>
        <w:t>I</w:t>
      </w:r>
      <w:r w:rsidRPr="00B75603">
        <w:rPr>
          <w:sz w:val="22"/>
          <w:szCs w:val="22"/>
        </w:rPr>
        <w:t>f directional LBT is concurrently used to acquire the channel in multiple directions, an initiating device by potentially performing multiple CCA procedures over those directions it would be able to initiate multiple concurrent COTs.</w:t>
      </w:r>
      <w:r>
        <w:rPr>
          <w:sz w:val="22"/>
          <w:szCs w:val="22"/>
        </w:rPr>
        <w:t xml:space="preserve"> In this case</w:t>
      </w:r>
      <w:r w:rsidR="003D51D2">
        <w:rPr>
          <w:sz w:val="22"/>
          <w:szCs w:val="22"/>
        </w:rPr>
        <w:t xml:space="preserve"> multiple concurrent COT</w:t>
      </w:r>
      <w:r w:rsidR="00BD14C4">
        <w:rPr>
          <w:sz w:val="22"/>
          <w:szCs w:val="22"/>
        </w:rPr>
        <w:t>s</w:t>
      </w:r>
      <w:r w:rsidR="003D51D2">
        <w:rPr>
          <w:sz w:val="22"/>
          <w:szCs w:val="22"/>
        </w:rPr>
        <w:t xml:space="preserve"> could be active, and these should be considered separately, unless </w:t>
      </w:r>
      <w:r w:rsidR="00BD14C4">
        <w:rPr>
          <w:sz w:val="22"/>
          <w:szCs w:val="22"/>
        </w:rPr>
        <w:t xml:space="preserve">these </w:t>
      </w:r>
      <w:r w:rsidR="003D51D2">
        <w:rPr>
          <w:sz w:val="22"/>
          <w:szCs w:val="22"/>
        </w:rPr>
        <w:t xml:space="preserve">overlap in terms of beams when performing the LBT measurements. </w:t>
      </w:r>
      <w:r w:rsidR="006C71E8">
        <w:rPr>
          <w:sz w:val="22"/>
          <w:szCs w:val="22"/>
        </w:rPr>
        <w:t xml:space="preserve">An example of this issue if provided in Figure 7. Figure 7 </w:t>
      </w:r>
      <w:r w:rsidR="006C71E8" w:rsidRPr="00B75603">
        <w:rPr>
          <w:sz w:val="22"/>
          <w:szCs w:val="22"/>
        </w:rPr>
        <w:t xml:space="preserve">illustrates the case when the </w:t>
      </w:r>
      <w:proofErr w:type="spellStart"/>
      <w:r w:rsidR="006C71E8" w:rsidRPr="00B75603">
        <w:rPr>
          <w:sz w:val="22"/>
          <w:szCs w:val="22"/>
        </w:rPr>
        <w:t>gNB</w:t>
      </w:r>
      <w:proofErr w:type="spellEnd"/>
      <w:r w:rsidR="006C71E8" w:rsidRPr="00B75603">
        <w:rPr>
          <w:sz w:val="22"/>
          <w:szCs w:val="22"/>
        </w:rPr>
        <w:t xml:space="preserve"> attempts to initiate three COT</w:t>
      </w:r>
      <w:r w:rsidR="005929B1">
        <w:rPr>
          <w:sz w:val="22"/>
          <w:szCs w:val="22"/>
        </w:rPr>
        <w:t>s</w:t>
      </w:r>
      <w:r w:rsidR="006C71E8" w:rsidRPr="00B75603">
        <w:rPr>
          <w:sz w:val="22"/>
          <w:szCs w:val="22"/>
        </w:rPr>
        <w:t xml:space="preserve"> through three different directional LBT. The COT for UE1 is acquired with LBT performed over beam#1 and beam#2, the COT for UE2 is acquired with LBT performed over beam #2 and beam #3, and the COT for UE3 is acquired with LBT performed over beam #3 and #4. In this specific case, the beam #2 and #3 may belong to two different group of beams. In this last case, it is important to define how the MCOT would be counted if multiple COTs have overlapping beams that have been used during their respective CCA procedures.</w:t>
      </w:r>
    </w:p>
    <w:p w14:paraId="2DC77E1E" w14:textId="77777777" w:rsidR="006C71E8" w:rsidRDefault="006C71E8" w:rsidP="006C71E8">
      <w:pPr>
        <w:pStyle w:val="N1"/>
        <w:jc w:val="center"/>
      </w:pPr>
      <w:r>
        <w:rPr>
          <w:noProof/>
        </w:rPr>
        <w:drawing>
          <wp:inline distT="0" distB="0" distL="0" distR="0" wp14:anchorId="3DF1D88F" wp14:editId="335E1E7F">
            <wp:extent cx="4688055" cy="24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706871" cy="2448187"/>
                    </a:xfrm>
                    <a:prstGeom prst="rect">
                      <a:avLst/>
                    </a:prstGeom>
                    <a:noFill/>
                    <a:ln>
                      <a:noFill/>
                    </a:ln>
                  </pic:spPr>
                </pic:pic>
              </a:graphicData>
            </a:graphic>
          </wp:inline>
        </w:drawing>
      </w:r>
    </w:p>
    <w:p w14:paraId="593E167E" w14:textId="31ECC6CE" w:rsidR="006C71E8" w:rsidRPr="00B75603" w:rsidRDefault="006C71E8" w:rsidP="006C71E8">
      <w:pPr>
        <w:pStyle w:val="Caption"/>
        <w:jc w:val="center"/>
      </w:pPr>
      <w:r w:rsidRPr="00B75603">
        <w:t xml:space="preserve">Figure </w:t>
      </w:r>
      <w:r>
        <w:t>7 -</w:t>
      </w:r>
      <w:r w:rsidRPr="00B75603">
        <w:t xml:space="preserve"> Illustration of directional LBT over multiple directions.</w:t>
      </w:r>
    </w:p>
    <w:p w14:paraId="7754A9C9" w14:textId="77777777" w:rsidR="006C71E8" w:rsidRDefault="006C71E8" w:rsidP="00990495">
      <w:pPr>
        <w:tabs>
          <w:tab w:val="left" w:pos="990"/>
        </w:tabs>
        <w:spacing w:line="276" w:lineRule="auto"/>
        <w:jc w:val="both"/>
        <w:rPr>
          <w:b/>
          <w:sz w:val="22"/>
          <w:szCs w:val="22"/>
          <w:lang w:eastAsia="zh-CN"/>
        </w:rPr>
      </w:pPr>
    </w:p>
    <w:p w14:paraId="658248F0" w14:textId="0958E969" w:rsidR="0019044B" w:rsidRDefault="0019044B" w:rsidP="00990495">
      <w:pPr>
        <w:tabs>
          <w:tab w:val="left" w:pos="990"/>
        </w:tabs>
        <w:spacing w:line="276" w:lineRule="auto"/>
        <w:jc w:val="both"/>
        <w:rPr>
          <w:b/>
          <w:sz w:val="22"/>
          <w:szCs w:val="22"/>
          <w:lang w:eastAsia="zh-CN"/>
        </w:rPr>
      </w:pPr>
      <w:r>
        <w:rPr>
          <w:b/>
          <w:sz w:val="22"/>
          <w:szCs w:val="22"/>
          <w:lang w:eastAsia="zh-CN"/>
        </w:rPr>
        <w:t xml:space="preserve">Proposal 11: When </w:t>
      </w:r>
      <w:r w:rsidRPr="000C4080">
        <w:rPr>
          <w:b/>
          <w:sz w:val="22"/>
          <w:szCs w:val="22"/>
          <w:lang w:eastAsia="zh-CN"/>
        </w:rPr>
        <w:t>directional sensing is performed</w:t>
      </w:r>
      <w:r>
        <w:rPr>
          <w:b/>
          <w:sz w:val="22"/>
          <w:szCs w:val="22"/>
          <w:lang w:eastAsia="zh-CN"/>
        </w:rPr>
        <w:t>,</w:t>
      </w:r>
      <w:r w:rsidR="009A227E">
        <w:rPr>
          <w:b/>
          <w:sz w:val="22"/>
          <w:szCs w:val="22"/>
          <w:lang w:eastAsia="zh-CN"/>
        </w:rPr>
        <w:t xml:space="preserve"> </w:t>
      </w:r>
      <w:r>
        <w:rPr>
          <w:b/>
          <w:sz w:val="22"/>
          <w:szCs w:val="22"/>
          <w:lang w:eastAsia="zh-CN"/>
        </w:rPr>
        <w:t>and multiple concurrent COT</w:t>
      </w:r>
      <w:r w:rsidR="00E54AC1">
        <w:rPr>
          <w:b/>
          <w:sz w:val="22"/>
          <w:szCs w:val="22"/>
          <w:lang w:eastAsia="zh-CN"/>
        </w:rPr>
        <w:t>s</w:t>
      </w:r>
      <w:r>
        <w:rPr>
          <w:b/>
          <w:sz w:val="22"/>
          <w:szCs w:val="22"/>
          <w:lang w:eastAsia="zh-CN"/>
        </w:rPr>
        <w:t xml:space="preserve"> are </w:t>
      </w:r>
      <w:r w:rsidR="009A227E">
        <w:rPr>
          <w:b/>
          <w:sz w:val="22"/>
          <w:szCs w:val="22"/>
          <w:lang w:eastAsia="zh-CN"/>
        </w:rPr>
        <w:t xml:space="preserve">acquired, these should be independently treated unless LBT measurements </w:t>
      </w:r>
      <w:r w:rsidR="00ED1C1F">
        <w:rPr>
          <w:b/>
          <w:sz w:val="22"/>
          <w:szCs w:val="22"/>
          <w:lang w:eastAsia="zh-CN"/>
        </w:rPr>
        <w:t>have overlapping beams. In this case, RAN1 should define some rules on how to handle these cases.</w:t>
      </w:r>
    </w:p>
    <w:p w14:paraId="0C0B91C2" w14:textId="6A9F44BE" w:rsidR="00157C96" w:rsidRPr="00B75603" w:rsidRDefault="00BD2076" w:rsidP="0079090D">
      <w:pPr>
        <w:pStyle w:val="N1"/>
        <w:spacing w:after="180" w:line="276" w:lineRule="auto"/>
        <w:ind w:left="0"/>
        <w:jc w:val="both"/>
        <w:rPr>
          <w:rFonts w:ascii="Times New Roman" w:eastAsia="SimSun" w:hAnsi="Times New Roman" w:cs="Times New Roman"/>
          <w:lang w:eastAsia="en-US" w:bidi="ar-SA"/>
        </w:rPr>
      </w:pPr>
      <w:r w:rsidRPr="00B75603">
        <w:rPr>
          <w:rFonts w:ascii="Times New Roman" w:eastAsia="SimSun" w:hAnsi="Times New Roman" w:cs="Times New Roman"/>
          <w:lang w:eastAsia="en-US" w:bidi="ar-SA"/>
        </w:rPr>
        <w:t>As described above</w:t>
      </w:r>
      <w:r w:rsidR="00D77F74">
        <w:rPr>
          <w:rFonts w:ascii="Times New Roman" w:eastAsia="SimSun" w:hAnsi="Times New Roman" w:cs="Times New Roman"/>
          <w:lang w:eastAsia="en-US" w:bidi="ar-SA"/>
        </w:rPr>
        <w:t>,</w:t>
      </w:r>
      <w:r w:rsidRPr="00B75603">
        <w:rPr>
          <w:rFonts w:ascii="Times New Roman" w:eastAsia="SimSun" w:hAnsi="Times New Roman" w:cs="Times New Roman"/>
          <w:lang w:eastAsia="en-US" w:bidi="ar-SA"/>
        </w:rPr>
        <w:t xml:space="preserve"> if directional LBT is concurrently </w:t>
      </w:r>
      <w:r w:rsidR="00D77F74">
        <w:rPr>
          <w:rFonts w:ascii="Times New Roman" w:eastAsia="SimSun" w:hAnsi="Times New Roman" w:cs="Times New Roman"/>
          <w:lang w:eastAsia="en-US" w:bidi="ar-SA"/>
        </w:rPr>
        <w:t xml:space="preserve">performed </w:t>
      </w:r>
      <w:r w:rsidRPr="00B75603">
        <w:rPr>
          <w:rFonts w:ascii="Times New Roman" w:eastAsia="SimSun" w:hAnsi="Times New Roman" w:cs="Times New Roman"/>
          <w:lang w:eastAsia="en-US" w:bidi="ar-SA"/>
        </w:rPr>
        <w:t xml:space="preserve">in multiple directions, an initiating device would be able to initiate multiple concurrent COTs. </w:t>
      </w:r>
      <w:r w:rsidR="00F7712C" w:rsidRPr="00B75603">
        <w:rPr>
          <w:rFonts w:ascii="Times New Roman" w:eastAsia="SimSun" w:hAnsi="Times New Roman" w:cs="Times New Roman"/>
          <w:lang w:eastAsia="en-US" w:bidi="ar-SA"/>
        </w:rPr>
        <w:t xml:space="preserve">However, if it is equipped with a narrow-beam receiver it may be able to receive transmissions from one direction at the time. For this reason, a </w:t>
      </w:r>
      <w:proofErr w:type="spellStart"/>
      <w:r w:rsidR="00F7712C" w:rsidRPr="00B75603">
        <w:rPr>
          <w:rFonts w:ascii="Times New Roman" w:eastAsia="SimSun" w:hAnsi="Times New Roman" w:cs="Times New Roman"/>
          <w:lang w:eastAsia="en-US" w:bidi="ar-SA"/>
        </w:rPr>
        <w:t>gNB</w:t>
      </w:r>
      <w:proofErr w:type="spellEnd"/>
      <w:r w:rsidR="00F7712C" w:rsidRPr="00B75603">
        <w:rPr>
          <w:rFonts w:ascii="Times New Roman" w:eastAsia="SimSun" w:hAnsi="Times New Roman" w:cs="Times New Roman"/>
          <w:lang w:eastAsia="en-US" w:bidi="ar-SA"/>
        </w:rPr>
        <w:t xml:space="preserve"> may need to schedule time domain resource allocation (TDRA) across UEs so that these are not overlapping either within or outside its COTs, and they are allocated so that the </w:t>
      </w:r>
      <w:proofErr w:type="spellStart"/>
      <w:r w:rsidR="00F7712C" w:rsidRPr="00B75603">
        <w:rPr>
          <w:rFonts w:ascii="Times New Roman" w:eastAsia="SimSun" w:hAnsi="Times New Roman" w:cs="Times New Roman"/>
          <w:lang w:eastAsia="en-US" w:bidi="ar-SA"/>
        </w:rPr>
        <w:t>gNB</w:t>
      </w:r>
      <w:proofErr w:type="spellEnd"/>
      <w:r w:rsidR="00F7712C" w:rsidRPr="00B75603">
        <w:rPr>
          <w:rFonts w:ascii="Times New Roman" w:eastAsia="SimSun" w:hAnsi="Times New Roman" w:cs="Times New Roman"/>
          <w:lang w:eastAsia="en-US" w:bidi="ar-SA"/>
        </w:rPr>
        <w:t xml:space="preserve"> is potentially able to </w:t>
      </w:r>
      <w:r w:rsidR="004B7FAA">
        <w:rPr>
          <w:rFonts w:ascii="Times New Roman" w:eastAsia="SimSun" w:hAnsi="Times New Roman" w:cs="Times New Roman"/>
          <w:lang w:eastAsia="en-US" w:bidi="ar-SA"/>
        </w:rPr>
        <w:t xml:space="preserve">perform </w:t>
      </w:r>
      <w:r w:rsidR="00F7712C" w:rsidRPr="00B75603">
        <w:rPr>
          <w:rFonts w:ascii="Times New Roman" w:eastAsia="SimSun" w:hAnsi="Times New Roman" w:cs="Times New Roman"/>
          <w:lang w:eastAsia="en-US" w:bidi="ar-SA"/>
        </w:rPr>
        <w:t xml:space="preserve">beam pair with a specific UE before this can transmit. However, given that LBT is required by an initiating device to acquire a COT and if directional LBT is used a link cannot be established in a deterministic manner since it is subject to the success of LBT from the initiating device and possibly also by the responding device on top of being subject to the successful exchange of RTS/CTS like messages among the two, then it may be possible that a transmission to or from a UE may never </w:t>
      </w:r>
      <w:r w:rsidR="00F7712C" w:rsidRPr="00B75603">
        <w:rPr>
          <w:rFonts w:ascii="Times New Roman" w:eastAsia="SimSun" w:hAnsi="Times New Roman" w:cs="Times New Roman"/>
          <w:lang w:eastAsia="en-US" w:bidi="ar-SA"/>
        </w:rPr>
        <w:lastRenderedPageBreak/>
        <w:t xml:space="preserve">take place, so if some resources are exclusively allocated to a UE, those will be inevitable lost with consequent degradation of the spectral efficiency of the system.  However, this degradation may still arise even if TDRAs for the UEs overlap. In fact, while the </w:t>
      </w:r>
      <w:proofErr w:type="spellStart"/>
      <w:r w:rsidR="00F7712C" w:rsidRPr="00B75603">
        <w:rPr>
          <w:rFonts w:ascii="Times New Roman" w:eastAsia="SimSun" w:hAnsi="Times New Roman" w:cs="Times New Roman"/>
          <w:lang w:eastAsia="en-US" w:bidi="ar-SA"/>
        </w:rPr>
        <w:t>gNB</w:t>
      </w:r>
      <w:proofErr w:type="spellEnd"/>
      <w:r w:rsidR="00F7712C" w:rsidRPr="00B75603">
        <w:rPr>
          <w:rFonts w:ascii="Times New Roman" w:eastAsia="SimSun" w:hAnsi="Times New Roman" w:cs="Times New Roman"/>
          <w:lang w:eastAsia="en-US" w:bidi="ar-SA"/>
        </w:rPr>
        <w:t xml:space="preserve"> may exactly know which UEs may be transmitting, it may not know which one would be able to transmit, and by the time it may determine which UE may be transmitting some of UL transmissions may be lost.</w:t>
      </w:r>
      <w:r w:rsidR="00A2077B">
        <w:rPr>
          <w:rFonts w:ascii="Times New Roman" w:eastAsia="SimSun" w:hAnsi="Times New Roman" w:cs="Times New Roman"/>
          <w:lang w:eastAsia="en-US" w:bidi="ar-SA"/>
        </w:rPr>
        <w:t xml:space="preserve"> Given this </w:t>
      </w:r>
      <w:r w:rsidR="00157C96">
        <w:rPr>
          <w:rFonts w:ascii="Times New Roman" w:eastAsia="SimSun" w:hAnsi="Times New Roman" w:cs="Times New Roman"/>
          <w:lang w:eastAsia="en-US" w:bidi="ar-SA"/>
        </w:rPr>
        <w:t>problematic, RAN1 should further discuss a valid solution.</w:t>
      </w:r>
    </w:p>
    <w:p w14:paraId="71CB8074" w14:textId="36B07ECC" w:rsidR="00157C96" w:rsidRDefault="00157C96" w:rsidP="00157C96">
      <w:pPr>
        <w:tabs>
          <w:tab w:val="left" w:pos="990"/>
        </w:tabs>
        <w:spacing w:line="276" w:lineRule="auto"/>
        <w:jc w:val="both"/>
        <w:rPr>
          <w:b/>
          <w:sz w:val="22"/>
          <w:szCs w:val="22"/>
          <w:lang w:eastAsia="zh-CN"/>
        </w:rPr>
      </w:pPr>
      <w:r w:rsidRPr="00912BA6">
        <w:rPr>
          <w:b/>
          <w:sz w:val="22"/>
          <w:szCs w:val="22"/>
          <w:lang w:eastAsia="zh-CN"/>
        </w:rPr>
        <w:t xml:space="preserve">Proposal </w:t>
      </w:r>
      <w:r w:rsidR="00F80771">
        <w:rPr>
          <w:b/>
          <w:sz w:val="22"/>
          <w:szCs w:val="22"/>
          <w:lang w:eastAsia="zh-CN"/>
        </w:rPr>
        <w:t>12</w:t>
      </w:r>
      <w:r w:rsidRPr="00912BA6">
        <w:rPr>
          <w:b/>
          <w:sz w:val="22"/>
          <w:szCs w:val="22"/>
          <w:lang w:eastAsia="zh-CN"/>
        </w:rPr>
        <w:t xml:space="preserve">: </w:t>
      </w:r>
      <w:r w:rsidR="00F80771">
        <w:rPr>
          <w:b/>
          <w:sz w:val="22"/>
          <w:szCs w:val="22"/>
          <w:lang w:eastAsia="zh-CN"/>
        </w:rPr>
        <w:t xml:space="preserve">RAN1 should further study how </w:t>
      </w:r>
      <w:r w:rsidR="001C3A2D">
        <w:rPr>
          <w:b/>
          <w:sz w:val="22"/>
          <w:szCs w:val="22"/>
          <w:lang w:eastAsia="zh-CN"/>
        </w:rPr>
        <w:t>to efficiently allow beam-pairing due to LBT success</w:t>
      </w:r>
      <w:r w:rsidR="004C5578">
        <w:rPr>
          <w:b/>
          <w:sz w:val="22"/>
          <w:szCs w:val="22"/>
          <w:lang w:eastAsia="zh-CN"/>
        </w:rPr>
        <w:t>.</w:t>
      </w:r>
      <w:r>
        <w:rPr>
          <w:b/>
          <w:sz w:val="22"/>
          <w:szCs w:val="22"/>
          <w:lang w:eastAsia="zh-CN"/>
        </w:rPr>
        <w:t xml:space="preserve"> </w:t>
      </w:r>
    </w:p>
    <w:p w14:paraId="51A8D134" w14:textId="77777777" w:rsidR="00ED1C1F" w:rsidRDefault="00ED1C1F" w:rsidP="0079090D">
      <w:pPr>
        <w:spacing w:after="160" w:line="276" w:lineRule="auto"/>
        <w:contextualSpacing/>
        <w:jc w:val="both"/>
        <w:rPr>
          <w:sz w:val="22"/>
          <w:szCs w:val="22"/>
        </w:rPr>
      </w:pPr>
    </w:p>
    <w:p w14:paraId="2656FD52" w14:textId="29352E24" w:rsidR="00245FB5" w:rsidRPr="00B75603" w:rsidRDefault="00AA3700" w:rsidP="0079090D">
      <w:pPr>
        <w:spacing w:line="276" w:lineRule="auto"/>
        <w:jc w:val="both"/>
        <w:rPr>
          <w:sz w:val="22"/>
          <w:szCs w:val="22"/>
        </w:rPr>
      </w:pPr>
      <w:r>
        <w:rPr>
          <w:sz w:val="22"/>
          <w:szCs w:val="22"/>
        </w:rPr>
        <w:t xml:space="preserve">During the SI, it was also agreed to support </w:t>
      </w:r>
      <w:r w:rsidRPr="000C4080">
        <w:rPr>
          <w:sz w:val="22"/>
          <w:szCs w:val="22"/>
        </w:rPr>
        <w:t>time domain multiplexing</w:t>
      </w:r>
      <w:r w:rsidR="005B29D1">
        <w:rPr>
          <w:sz w:val="22"/>
          <w:szCs w:val="22"/>
        </w:rPr>
        <w:t xml:space="preserve"> (TDM)</w:t>
      </w:r>
      <w:r w:rsidRPr="000C4080">
        <w:rPr>
          <w:sz w:val="22"/>
          <w:szCs w:val="22"/>
        </w:rPr>
        <w:t xml:space="preserve"> of DL/UL transmissions in different beams in the same COT</w:t>
      </w:r>
      <w:r>
        <w:rPr>
          <w:sz w:val="22"/>
          <w:szCs w:val="22"/>
        </w:rPr>
        <w:t>.</w:t>
      </w:r>
      <w:r w:rsidR="00F65A55">
        <w:rPr>
          <w:sz w:val="22"/>
          <w:szCs w:val="22"/>
        </w:rPr>
        <w:t xml:space="preserve"> With the same motivations and justifications provided above </w:t>
      </w:r>
      <w:r w:rsidR="00915094">
        <w:rPr>
          <w:sz w:val="22"/>
          <w:szCs w:val="22"/>
        </w:rPr>
        <w:t xml:space="preserve">when </w:t>
      </w:r>
      <w:r w:rsidR="00F65A55">
        <w:rPr>
          <w:sz w:val="22"/>
          <w:szCs w:val="22"/>
        </w:rPr>
        <w:t>spatial multiplexing</w:t>
      </w:r>
      <w:r w:rsidR="00915094">
        <w:rPr>
          <w:sz w:val="22"/>
          <w:szCs w:val="22"/>
        </w:rPr>
        <w:t xml:space="preserve"> is supported</w:t>
      </w:r>
      <w:r w:rsidR="00F65A55">
        <w:rPr>
          <w:sz w:val="22"/>
          <w:szCs w:val="22"/>
        </w:rPr>
        <w:t>,</w:t>
      </w:r>
      <w:r w:rsidR="00915094">
        <w:rPr>
          <w:sz w:val="22"/>
          <w:szCs w:val="22"/>
        </w:rPr>
        <w:t xml:space="preserve"> </w:t>
      </w:r>
      <w:r w:rsidR="006C1701">
        <w:rPr>
          <w:sz w:val="22"/>
          <w:szCs w:val="22"/>
        </w:rPr>
        <w:t xml:space="preserve">in order to </w:t>
      </w:r>
      <w:r w:rsidR="00810A4B">
        <w:rPr>
          <w:sz w:val="22"/>
          <w:szCs w:val="22"/>
        </w:rPr>
        <w:t xml:space="preserve">guarantee a fair coexistence with other systems and avoid to introduce unwanted interference </w:t>
      </w:r>
      <w:r w:rsidR="001A4EDA">
        <w:rPr>
          <w:sz w:val="22"/>
          <w:szCs w:val="22"/>
        </w:rPr>
        <w:t xml:space="preserve">a device should </w:t>
      </w:r>
      <w:r w:rsidR="00245FB5" w:rsidRPr="00B75603">
        <w:rPr>
          <w:sz w:val="22"/>
          <w:szCs w:val="22"/>
        </w:rPr>
        <w:t xml:space="preserve">perform </w:t>
      </w:r>
      <w:r w:rsidR="005B29D1">
        <w:rPr>
          <w:sz w:val="22"/>
          <w:szCs w:val="22"/>
        </w:rPr>
        <w:t xml:space="preserve">directional sensing </w:t>
      </w:r>
      <w:r w:rsidR="00245FB5" w:rsidRPr="00B75603">
        <w:rPr>
          <w:sz w:val="22"/>
          <w:szCs w:val="22"/>
        </w:rPr>
        <w:t xml:space="preserve">at the beginning of </w:t>
      </w:r>
      <w:r w:rsidR="00BE5A2B">
        <w:rPr>
          <w:sz w:val="22"/>
          <w:szCs w:val="22"/>
        </w:rPr>
        <w:t xml:space="preserve">the </w:t>
      </w:r>
      <w:r w:rsidR="00245FB5" w:rsidRPr="00B75603">
        <w:rPr>
          <w:sz w:val="22"/>
          <w:szCs w:val="22"/>
        </w:rPr>
        <w:t>COT with sensing beam(s) that covers all TDM beams or the first transmission beam, and additional directional LBT with sensing beam that covers the next transmission beam for each beam switching in the middle of COT.</w:t>
      </w:r>
    </w:p>
    <w:p w14:paraId="53E3D35D" w14:textId="4A5C5C73" w:rsidR="005B29D1" w:rsidRDefault="005B29D1" w:rsidP="005B29D1">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13</w:t>
      </w:r>
      <w:r w:rsidRPr="00912BA6">
        <w:rPr>
          <w:b/>
          <w:sz w:val="22"/>
          <w:szCs w:val="22"/>
          <w:lang w:eastAsia="zh-CN"/>
        </w:rPr>
        <w:t xml:space="preserve">: </w:t>
      </w:r>
      <w:r w:rsidRPr="00B75603">
        <w:rPr>
          <w:b/>
          <w:sz w:val="22"/>
          <w:szCs w:val="22"/>
          <w:lang w:eastAsia="zh-CN"/>
        </w:rPr>
        <w:t xml:space="preserve">A device should perform directional sensing at the beginning of the COT with sensing beam(s) that covers all </w:t>
      </w:r>
      <w:r w:rsidR="004B462E">
        <w:rPr>
          <w:b/>
          <w:sz w:val="22"/>
          <w:szCs w:val="22"/>
          <w:lang w:eastAsia="zh-CN"/>
        </w:rPr>
        <w:t>tr</w:t>
      </w:r>
      <w:r w:rsidR="00FF0426">
        <w:rPr>
          <w:b/>
          <w:sz w:val="22"/>
          <w:szCs w:val="22"/>
          <w:lang w:eastAsia="zh-CN"/>
        </w:rPr>
        <w:t>a</w:t>
      </w:r>
      <w:r w:rsidR="004B462E">
        <w:rPr>
          <w:b/>
          <w:sz w:val="22"/>
          <w:szCs w:val="22"/>
          <w:lang w:eastAsia="zh-CN"/>
        </w:rPr>
        <w:t>nsmit</w:t>
      </w:r>
      <w:r w:rsidRPr="00B75603">
        <w:rPr>
          <w:b/>
          <w:sz w:val="22"/>
          <w:szCs w:val="22"/>
          <w:lang w:eastAsia="zh-CN"/>
        </w:rPr>
        <w:t xml:space="preserve"> beams or the first transmission beam, and additional directional LBT with sensing beam that covers the transmission beam</w:t>
      </w:r>
      <w:r w:rsidR="00445F7D">
        <w:rPr>
          <w:b/>
          <w:sz w:val="22"/>
          <w:szCs w:val="22"/>
          <w:lang w:eastAsia="zh-CN"/>
        </w:rPr>
        <w:t>(s</w:t>
      </w:r>
      <w:proofErr w:type="gramStart"/>
      <w:r w:rsidR="00445F7D">
        <w:rPr>
          <w:b/>
          <w:sz w:val="22"/>
          <w:szCs w:val="22"/>
          <w:lang w:eastAsia="zh-CN"/>
        </w:rPr>
        <w:t>)</w:t>
      </w:r>
      <w:r w:rsidRPr="00B75603">
        <w:rPr>
          <w:b/>
          <w:sz w:val="22"/>
          <w:szCs w:val="22"/>
          <w:lang w:eastAsia="zh-CN"/>
        </w:rPr>
        <w:t xml:space="preserve"> </w:t>
      </w:r>
      <w:r>
        <w:rPr>
          <w:b/>
          <w:sz w:val="22"/>
          <w:szCs w:val="22"/>
          <w:lang w:eastAsia="zh-CN"/>
        </w:rPr>
        <w:t>.</w:t>
      </w:r>
      <w:proofErr w:type="gramEnd"/>
      <w:r>
        <w:rPr>
          <w:b/>
          <w:sz w:val="22"/>
          <w:szCs w:val="22"/>
          <w:lang w:eastAsia="zh-CN"/>
        </w:rPr>
        <w:t xml:space="preserve"> </w:t>
      </w:r>
    </w:p>
    <w:p w14:paraId="240B2FA9" w14:textId="77777777" w:rsidR="005B29D1" w:rsidRDefault="005B29D1" w:rsidP="005B29D1">
      <w:pPr>
        <w:tabs>
          <w:tab w:val="left" w:pos="990"/>
        </w:tabs>
        <w:spacing w:line="276" w:lineRule="auto"/>
        <w:jc w:val="both"/>
        <w:rPr>
          <w:b/>
          <w:sz w:val="22"/>
          <w:szCs w:val="22"/>
          <w:lang w:eastAsia="zh-CN"/>
        </w:rPr>
      </w:pPr>
    </w:p>
    <w:p w14:paraId="43CFDB25" w14:textId="59AF6811" w:rsidR="001618E3" w:rsidRPr="00D32D97" w:rsidRDefault="001618E3" w:rsidP="001618E3">
      <w:pPr>
        <w:pStyle w:val="Heading2"/>
        <w:rPr>
          <w:lang w:val="en-US"/>
        </w:rPr>
      </w:pPr>
      <w:bookmarkStart w:id="8" w:name="_GoBack"/>
      <w:r w:rsidRPr="00D32D97">
        <w:rPr>
          <w:lang w:val="en-US"/>
        </w:rPr>
        <w:t>Discussion on Short Signal Exemption</w:t>
      </w:r>
      <w:bookmarkEnd w:id="8"/>
    </w:p>
    <w:p w14:paraId="6E663487" w14:textId="204A76F9" w:rsidR="00AE511D" w:rsidRPr="00B75603" w:rsidRDefault="00AE511D" w:rsidP="0079090D">
      <w:pPr>
        <w:spacing w:line="276" w:lineRule="auto"/>
        <w:jc w:val="both"/>
        <w:rPr>
          <w:sz w:val="22"/>
          <w:szCs w:val="22"/>
        </w:rPr>
      </w:pPr>
      <w:r w:rsidRPr="00B75603">
        <w:rPr>
          <w:sz w:val="22"/>
          <w:szCs w:val="22"/>
        </w:rPr>
        <w:t xml:space="preserve">Short signal exemption (SSE) is a mechanism to send relatively short </w:t>
      </w:r>
      <w:r w:rsidR="00D65930" w:rsidRPr="00A03612">
        <w:rPr>
          <w:sz w:val="22"/>
          <w:szCs w:val="22"/>
        </w:rPr>
        <w:t>signaling</w:t>
      </w:r>
      <w:r w:rsidRPr="00B75603">
        <w:rPr>
          <w:sz w:val="22"/>
          <w:szCs w:val="22"/>
        </w:rPr>
        <w:t xml:space="preserve"> transmissions (compared to regular data transmissions) without sensing the channel for presence of other signals. For frequency ranges from 52.6 GHz up to 71 GHz, SSE is described in the most recent draft of EN 302 567 v2.2.0 </w:t>
      </w:r>
      <w:r w:rsidRPr="00B75603">
        <w:rPr>
          <w:sz w:val="22"/>
          <w:szCs w:val="22"/>
        </w:rPr>
        <w:fldChar w:fldCharType="begin"/>
      </w:r>
      <w:r w:rsidRPr="00D27D3B">
        <w:rPr>
          <w:sz w:val="22"/>
          <w:szCs w:val="22"/>
        </w:rPr>
        <w:instrText xml:space="preserve"> REF _Ref61640550 \r \h </w:instrText>
      </w:r>
      <w:r w:rsidR="006D177B">
        <w:rPr>
          <w:sz w:val="22"/>
          <w:szCs w:val="22"/>
        </w:rPr>
        <w:instrText xml:space="preserve"> \* MERGEFORMAT </w:instrText>
      </w:r>
      <w:r w:rsidRPr="00B75603">
        <w:rPr>
          <w:sz w:val="22"/>
          <w:szCs w:val="22"/>
        </w:rPr>
      </w:r>
      <w:r w:rsidRPr="00B75603">
        <w:rPr>
          <w:sz w:val="22"/>
          <w:szCs w:val="22"/>
        </w:rPr>
        <w:fldChar w:fldCharType="separate"/>
      </w:r>
      <w:r w:rsidR="005579D1">
        <w:rPr>
          <w:sz w:val="22"/>
          <w:szCs w:val="22"/>
        </w:rPr>
        <w:t>[1]</w:t>
      </w:r>
      <w:r w:rsidRPr="00B75603">
        <w:rPr>
          <w:sz w:val="22"/>
          <w:szCs w:val="22"/>
        </w:rPr>
        <w:fldChar w:fldCharType="end"/>
      </w:r>
      <w:r w:rsidRPr="00B75603">
        <w:rPr>
          <w:sz w:val="22"/>
          <w:szCs w:val="22"/>
        </w:rPr>
        <w:t xml:space="preserve"> with application to short management and control frames. The total duration of the short control signaling transmissions is required to be constrained to less than 10 </w:t>
      </w:r>
      <w:proofErr w:type="spellStart"/>
      <w:r w:rsidRPr="00B75603">
        <w:rPr>
          <w:sz w:val="22"/>
          <w:szCs w:val="22"/>
        </w:rPr>
        <w:t>msec</w:t>
      </w:r>
      <w:proofErr w:type="spellEnd"/>
      <w:r w:rsidRPr="00B75603">
        <w:rPr>
          <w:sz w:val="22"/>
          <w:szCs w:val="22"/>
        </w:rPr>
        <w:t xml:space="preserve"> within 100 </w:t>
      </w:r>
      <w:proofErr w:type="spellStart"/>
      <w:r w:rsidRPr="00B75603">
        <w:rPr>
          <w:sz w:val="22"/>
          <w:szCs w:val="22"/>
        </w:rPr>
        <w:t>msec</w:t>
      </w:r>
      <w:proofErr w:type="spellEnd"/>
      <w:r w:rsidRPr="00B75603">
        <w:rPr>
          <w:sz w:val="22"/>
          <w:szCs w:val="22"/>
        </w:rPr>
        <w:t xml:space="preserve"> observation period.</w:t>
      </w:r>
    </w:p>
    <w:p w14:paraId="61FA0219" w14:textId="77777777" w:rsidR="00AE511D" w:rsidRPr="00B75603" w:rsidRDefault="00AE511D" w:rsidP="0079090D">
      <w:pPr>
        <w:spacing w:line="276" w:lineRule="auto"/>
        <w:jc w:val="both"/>
        <w:rPr>
          <w:sz w:val="22"/>
          <w:szCs w:val="22"/>
        </w:rPr>
      </w:pPr>
      <w:r w:rsidRPr="00B75603">
        <w:rPr>
          <w:sz w:val="22"/>
          <w:szCs w:val="22"/>
        </w:rPr>
        <w:t>EN 302 567 v2.2.0 classifies “short control signal” as control and management frames, which are terminology used in IEEE 802.11 system. These control and management frames do not have specific definition in EN 302 567, and therefore some discussion is needed in RAN1 to determine which signals and channel could qualify as control and management frames.</w:t>
      </w:r>
    </w:p>
    <w:p w14:paraId="4F2F5804" w14:textId="77777777" w:rsidR="00AE511D" w:rsidRPr="00B75603" w:rsidRDefault="00AE511D" w:rsidP="0079090D">
      <w:pPr>
        <w:spacing w:line="276" w:lineRule="auto"/>
        <w:jc w:val="both"/>
        <w:rPr>
          <w:sz w:val="22"/>
          <w:szCs w:val="22"/>
        </w:rPr>
      </w:pPr>
      <w:r w:rsidRPr="00B75603">
        <w:rPr>
          <w:sz w:val="22"/>
          <w:szCs w:val="22"/>
        </w:rPr>
        <w:t>Some candidates that may be considered for short control signal are:</w:t>
      </w:r>
    </w:p>
    <w:p w14:paraId="6650709C"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SS/PBCH Block</w:t>
      </w:r>
    </w:p>
    <w:p w14:paraId="36FD04BD"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Type0-PDCCH (for RMSI)</w:t>
      </w:r>
    </w:p>
    <w:p w14:paraId="23AB8800"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Type0A-PDCCH (for OSI)</w:t>
      </w:r>
    </w:p>
    <w:p w14:paraId="068D2A77"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Type1-PDCCH (for RAR)</w:t>
      </w:r>
    </w:p>
    <w:p w14:paraId="70A2CF20"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Type2-PDCCH (for paging)</w:t>
      </w:r>
    </w:p>
    <w:p w14:paraId="30F0EBCC"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Type3-PDCCH (for DCI formats for other purposes such as TPC, SFI, Pre-emption indication, or cancellation indication)</w:t>
      </w:r>
    </w:p>
    <w:p w14:paraId="2592BD9D"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PRACH</w:t>
      </w:r>
    </w:p>
    <w:p w14:paraId="0980F4F9"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 xml:space="preserve">PUCCH carrying HARQ-ACK </w:t>
      </w:r>
    </w:p>
    <w:p w14:paraId="3342AC21"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PUCCH carrying SR</w:t>
      </w:r>
    </w:p>
    <w:p w14:paraId="1FD24642" w14:textId="77777777" w:rsidR="00AE511D" w:rsidRPr="00B75603" w:rsidRDefault="00AE511D" w:rsidP="0079090D">
      <w:pPr>
        <w:numPr>
          <w:ilvl w:val="0"/>
          <w:numId w:val="28"/>
        </w:numPr>
        <w:spacing w:line="276" w:lineRule="auto"/>
        <w:contextualSpacing/>
        <w:jc w:val="both"/>
        <w:rPr>
          <w:sz w:val="22"/>
          <w:szCs w:val="22"/>
        </w:rPr>
      </w:pPr>
      <w:r w:rsidRPr="00B75603">
        <w:rPr>
          <w:sz w:val="22"/>
          <w:szCs w:val="22"/>
        </w:rPr>
        <w:t>Msg 3 (after successful PRACH)</w:t>
      </w:r>
    </w:p>
    <w:p w14:paraId="4164068D" w14:textId="77777777" w:rsidR="00967492" w:rsidRPr="00B75603" w:rsidRDefault="00967492" w:rsidP="0079090D">
      <w:pPr>
        <w:spacing w:line="276" w:lineRule="auto"/>
        <w:jc w:val="both"/>
        <w:rPr>
          <w:sz w:val="22"/>
          <w:szCs w:val="22"/>
        </w:rPr>
      </w:pPr>
    </w:p>
    <w:p w14:paraId="60DE0467" w14:textId="263B060E" w:rsidR="00AE511D" w:rsidRPr="00B75603" w:rsidRDefault="00AE511D" w:rsidP="0079090D">
      <w:pPr>
        <w:spacing w:line="276" w:lineRule="auto"/>
        <w:jc w:val="both"/>
        <w:rPr>
          <w:sz w:val="22"/>
          <w:szCs w:val="22"/>
        </w:rPr>
      </w:pPr>
      <w:r w:rsidRPr="00B75603">
        <w:rPr>
          <w:sz w:val="22"/>
          <w:szCs w:val="22"/>
        </w:rPr>
        <w:t xml:space="preserve">For 960 kHz SSB and Type0-PDCCH, if we assume the worst case transmission overhead and 20 </w:t>
      </w:r>
      <w:proofErr w:type="spellStart"/>
      <w:r w:rsidRPr="00B75603">
        <w:rPr>
          <w:sz w:val="22"/>
          <w:szCs w:val="22"/>
        </w:rPr>
        <w:t>msec</w:t>
      </w:r>
      <w:proofErr w:type="spellEnd"/>
      <w:r w:rsidRPr="00B75603">
        <w:rPr>
          <w:sz w:val="22"/>
          <w:szCs w:val="22"/>
        </w:rPr>
        <w:t xml:space="preserve"> SSB periodicity, the total transmission duration would be less than 7.5 </w:t>
      </w:r>
      <w:proofErr w:type="spellStart"/>
      <w:r w:rsidRPr="00B75603">
        <w:rPr>
          <w:sz w:val="22"/>
          <w:szCs w:val="22"/>
        </w:rPr>
        <w:t>msec</w:t>
      </w:r>
      <w:proofErr w:type="spellEnd"/>
      <w:r w:rsidRPr="00B75603">
        <w:rPr>
          <w:sz w:val="22"/>
          <w:szCs w:val="22"/>
        </w:rPr>
        <w:t xml:space="preserve"> (32 slots required for 64 SSB, 64 slots required for 64 Type0-PDCCH and PDSCH carrying RMSI results in 96 slots, which is approximately 1.5 </w:t>
      </w:r>
      <w:proofErr w:type="spellStart"/>
      <w:r w:rsidRPr="00B75603">
        <w:rPr>
          <w:sz w:val="22"/>
          <w:szCs w:val="22"/>
        </w:rPr>
        <w:t>msec</w:t>
      </w:r>
      <w:proofErr w:type="spellEnd"/>
      <w:r w:rsidRPr="00B75603">
        <w:rPr>
          <w:sz w:val="22"/>
          <w:szCs w:val="22"/>
        </w:rPr>
        <w:t xml:space="preserve"> in duration every 20 </w:t>
      </w:r>
      <w:proofErr w:type="spellStart"/>
      <w:r w:rsidRPr="00B75603">
        <w:rPr>
          <w:sz w:val="22"/>
          <w:szCs w:val="22"/>
        </w:rPr>
        <w:t>msec</w:t>
      </w:r>
      <w:proofErr w:type="spellEnd"/>
      <w:r w:rsidRPr="00B75603">
        <w:rPr>
          <w:sz w:val="22"/>
          <w:szCs w:val="22"/>
        </w:rPr>
        <w:t>). Therefore, there may not be much difficulty in utilizing short control signal exemption for SSB and Type0-PDCCH and corresponding PDSCH.</w:t>
      </w:r>
    </w:p>
    <w:p w14:paraId="405BC6A0" w14:textId="77777777" w:rsidR="00AE511D" w:rsidRPr="00B75603" w:rsidRDefault="00AE511D" w:rsidP="0079090D">
      <w:pPr>
        <w:spacing w:line="276" w:lineRule="auto"/>
        <w:jc w:val="both"/>
        <w:rPr>
          <w:sz w:val="22"/>
          <w:szCs w:val="22"/>
        </w:rPr>
      </w:pPr>
      <w:r w:rsidRPr="00B75603">
        <w:rPr>
          <w:sz w:val="22"/>
          <w:szCs w:val="22"/>
        </w:rPr>
        <w:t xml:space="preserve">However, for 480 kHz or 120 kHz SSB and Type0-PDCCH, if we assume the worst-case transmission overhead of 96 slots every 20 </w:t>
      </w:r>
      <w:proofErr w:type="spellStart"/>
      <w:r w:rsidRPr="00B75603">
        <w:rPr>
          <w:sz w:val="22"/>
          <w:szCs w:val="22"/>
        </w:rPr>
        <w:t>msec</w:t>
      </w:r>
      <w:proofErr w:type="spellEnd"/>
      <w:r w:rsidRPr="00B75603">
        <w:rPr>
          <w:sz w:val="22"/>
          <w:szCs w:val="22"/>
        </w:rPr>
        <w:t xml:space="preserve"> SSB period, this would exceed the 10 </w:t>
      </w:r>
      <w:proofErr w:type="spellStart"/>
      <w:r w:rsidRPr="00B75603">
        <w:rPr>
          <w:sz w:val="22"/>
          <w:szCs w:val="22"/>
        </w:rPr>
        <w:t>msec</w:t>
      </w:r>
      <w:proofErr w:type="spellEnd"/>
      <w:r w:rsidRPr="00B75603">
        <w:rPr>
          <w:sz w:val="22"/>
          <w:szCs w:val="22"/>
        </w:rPr>
        <w:t xml:space="preserve"> limits for short control signal exemption. Therefore, specification would need to at least support transmission of SSB by </w:t>
      </w:r>
      <w:proofErr w:type="spellStart"/>
      <w:r w:rsidRPr="00B75603">
        <w:rPr>
          <w:sz w:val="22"/>
          <w:szCs w:val="22"/>
        </w:rPr>
        <w:t>gNB</w:t>
      </w:r>
      <w:proofErr w:type="spellEnd"/>
      <w:r w:rsidRPr="00B75603">
        <w:rPr>
          <w:sz w:val="22"/>
          <w:szCs w:val="22"/>
        </w:rPr>
        <w:t xml:space="preserve"> and Type0-PDCCH with LBT even with short control signal exemption.</w:t>
      </w:r>
    </w:p>
    <w:p w14:paraId="1BDFAE7C" w14:textId="63C2EEAB" w:rsidR="00AE511D" w:rsidRPr="00B75603" w:rsidRDefault="00AE511D" w:rsidP="0079090D">
      <w:pPr>
        <w:spacing w:line="276" w:lineRule="auto"/>
        <w:jc w:val="both"/>
        <w:rPr>
          <w:sz w:val="22"/>
          <w:szCs w:val="22"/>
        </w:rPr>
      </w:pPr>
      <w:r w:rsidRPr="00B75603">
        <w:rPr>
          <w:sz w:val="22"/>
          <w:szCs w:val="22"/>
        </w:rPr>
        <w:t xml:space="preserve">Even if we only consider SSB as part of short control signal exemption. 64 SSB transmission with 120 kHz SCS requires 32 slots, which is approximately 4 </w:t>
      </w:r>
      <w:proofErr w:type="spellStart"/>
      <w:r w:rsidRPr="00B75603">
        <w:rPr>
          <w:sz w:val="22"/>
          <w:szCs w:val="22"/>
        </w:rPr>
        <w:t>msec</w:t>
      </w:r>
      <w:proofErr w:type="spellEnd"/>
      <w:r w:rsidRPr="00B75603">
        <w:rPr>
          <w:sz w:val="22"/>
          <w:szCs w:val="22"/>
        </w:rPr>
        <w:t xml:space="preserve"> every SSB period. Given that 20 </w:t>
      </w:r>
      <w:proofErr w:type="spellStart"/>
      <w:r w:rsidRPr="00B75603">
        <w:rPr>
          <w:sz w:val="22"/>
          <w:szCs w:val="22"/>
        </w:rPr>
        <w:t>msec</w:t>
      </w:r>
      <w:proofErr w:type="spellEnd"/>
      <w:r w:rsidRPr="00B75603">
        <w:rPr>
          <w:sz w:val="22"/>
          <w:szCs w:val="22"/>
        </w:rPr>
        <w:t xml:space="preserve"> is a default SSB period, even SSB alone would not </w:t>
      </w:r>
      <w:r w:rsidR="00497671" w:rsidRPr="00B75603">
        <w:rPr>
          <w:sz w:val="22"/>
          <w:szCs w:val="22"/>
        </w:rPr>
        <w:t>satisfy</w:t>
      </w:r>
      <w:r w:rsidRPr="00B75603">
        <w:rPr>
          <w:sz w:val="22"/>
          <w:szCs w:val="22"/>
        </w:rPr>
        <w:t xml:space="preserve"> the 10 </w:t>
      </w:r>
      <w:proofErr w:type="spellStart"/>
      <w:r w:rsidRPr="00B75603">
        <w:rPr>
          <w:sz w:val="22"/>
          <w:szCs w:val="22"/>
        </w:rPr>
        <w:t>msec</w:t>
      </w:r>
      <w:proofErr w:type="spellEnd"/>
      <w:r w:rsidRPr="00B75603">
        <w:rPr>
          <w:sz w:val="22"/>
          <w:szCs w:val="22"/>
        </w:rPr>
        <w:t xml:space="preserve"> limit within 100 </w:t>
      </w:r>
      <w:proofErr w:type="spellStart"/>
      <w:r w:rsidRPr="00B75603">
        <w:rPr>
          <w:sz w:val="22"/>
          <w:szCs w:val="22"/>
        </w:rPr>
        <w:t>msec</w:t>
      </w:r>
      <w:proofErr w:type="spellEnd"/>
      <w:r w:rsidRPr="00B75603">
        <w:rPr>
          <w:sz w:val="22"/>
          <w:szCs w:val="22"/>
        </w:rPr>
        <w:t xml:space="preserve"> observation period constraint for short control signal exemption.</w:t>
      </w:r>
    </w:p>
    <w:p w14:paraId="6F359406" w14:textId="484B0983" w:rsidR="00AE511D" w:rsidRPr="00B75603" w:rsidRDefault="00AE511D" w:rsidP="0079090D">
      <w:pPr>
        <w:spacing w:line="276" w:lineRule="auto"/>
        <w:rPr>
          <w:b/>
          <w:sz w:val="22"/>
          <w:szCs w:val="22"/>
        </w:rPr>
      </w:pPr>
      <w:r w:rsidRPr="00B75603">
        <w:rPr>
          <w:b/>
          <w:sz w:val="22"/>
          <w:szCs w:val="22"/>
        </w:rPr>
        <w:t xml:space="preserve">Observation </w:t>
      </w:r>
      <w:r w:rsidR="00D45472">
        <w:rPr>
          <w:b/>
          <w:bCs/>
          <w:sz w:val="22"/>
          <w:szCs w:val="22"/>
        </w:rPr>
        <w:t>3</w:t>
      </w:r>
      <w:r w:rsidRPr="00B75603">
        <w:rPr>
          <w:b/>
          <w:sz w:val="22"/>
          <w:szCs w:val="22"/>
        </w:rPr>
        <w:t>:</w:t>
      </w:r>
    </w:p>
    <w:p w14:paraId="757CA73B" w14:textId="77777777" w:rsidR="00AE511D" w:rsidRPr="00B75603" w:rsidRDefault="00AE511D" w:rsidP="0079090D">
      <w:pPr>
        <w:numPr>
          <w:ilvl w:val="0"/>
          <w:numId w:val="27"/>
        </w:numPr>
        <w:spacing w:line="276" w:lineRule="auto"/>
        <w:contextualSpacing/>
        <w:rPr>
          <w:b/>
          <w:sz w:val="22"/>
          <w:szCs w:val="22"/>
        </w:rPr>
      </w:pPr>
      <w:r w:rsidRPr="00B75603">
        <w:rPr>
          <w:b/>
          <w:sz w:val="22"/>
          <w:szCs w:val="22"/>
        </w:rPr>
        <w:t xml:space="preserve">For 120 kHz SCS SSB. Transmission of 64 SSB with 20 </w:t>
      </w:r>
      <w:proofErr w:type="spellStart"/>
      <w:r w:rsidRPr="00B75603">
        <w:rPr>
          <w:b/>
          <w:sz w:val="22"/>
          <w:szCs w:val="22"/>
        </w:rPr>
        <w:t>msec</w:t>
      </w:r>
      <w:proofErr w:type="spellEnd"/>
      <w:r w:rsidRPr="00B75603">
        <w:rPr>
          <w:b/>
          <w:sz w:val="22"/>
          <w:szCs w:val="22"/>
        </w:rPr>
        <w:t xml:space="preserve"> SSB periodicity exceed 10 </w:t>
      </w:r>
      <w:proofErr w:type="spellStart"/>
      <w:r w:rsidRPr="00B75603">
        <w:rPr>
          <w:b/>
          <w:sz w:val="22"/>
          <w:szCs w:val="22"/>
        </w:rPr>
        <w:t>msec</w:t>
      </w:r>
      <w:proofErr w:type="spellEnd"/>
      <w:r w:rsidRPr="00B75603">
        <w:rPr>
          <w:b/>
          <w:sz w:val="22"/>
          <w:szCs w:val="22"/>
        </w:rPr>
        <w:t xml:space="preserve"> transmission duration within a 100 </w:t>
      </w:r>
      <w:proofErr w:type="spellStart"/>
      <w:r w:rsidRPr="00B75603">
        <w:rPr>
          <w:b/>
          <w:sz w:val="22"/>
          <w:szCs w:val="22"/>
        </w:rPr>
        <w:t>msec</w:t>
      </w:r>
      <w:proofErr w:type="spellEnd"/>
      <w:r w:rsidRPr="00B75603">
        <w:rPr>
          <w:b/>
          <w:sz w:val="22"/>
          <w:szCs w:val="22"/>
        </w:rPr>
        <w:t xml:space="preserve"> observation period required for short control signal exemption.</w:t>
      </w:r>
    </w:p>
    <w:p w14:paraId="4A2888C8" w14:textId="77777777" w:rsidR="00AE511D" w:rsidRPr="00B75603" w:rsidRDefault="00AE511D" w:rsidP="0079090D">
      <w:pPr>
        <w:numPr>
          <w:ilvl w:val="0"/>
          <w:numId w:val="27"/>
        </w:numPr>
        <w:spacing w:line="276" w:lineRule="auto"/>
        <w:contextualSpacing/>
        <w:rPr>
          <w:b/>
          <w:sz w:val="22"/>
          <w:szCs w:val="22"/>
        </w:rPr>
      </w:pPr>
      <w:r w:rsidRPr="00B75603">
        <w:rPr>
          <w:b/>
          <w:sz w:val="22"/>
          <w:szCs w:val="22"/>
        </w:rPr>
        <w:t xml:space="preserve">For 480 kHz SCS SSB. Transmission of 64 SSB and 64 Type0-PDCCH with associated PDSCH with 20 </w:t>
      </w:r>
      <w:proofErr w:type="spellStart"/>
      <w:r w:rsidRPr="00B75603">
        <w:rPr>
          <w:b/>
          <w:sz w:val="22"/>
          <w:szCs w:val="22"/>
        </w:rPr>
        <w:t>msec</w:t>
      </w:r>
      <w:proofErr w:type="spellEnd"/>
      <w:r w:rsidRPr="00B75603">
        <w:rPr>
          <w:b/>
          <w:sz w:val="22"/>
          <w:szCs w:val="22"/>
        </w:rPr>
        <w:t xml:space="preserve"> SSB periodicity exceed 10 </w:t>
      </w:r>
      <w:proofErr w:type="spellStart"/>
      <w:r w:rsidRPr="00B75603">
        <w:rPr>
          <w:b/>
          <w:sz w:val="22"/>
          <w:szCs w:val="22"/>
        </w:rPr>
        <w:t>msec</w:t>
      </w:r>
      <w:proofErr w:type="spellEnd"/>
      <w:r w:rsidRPr="00B75603">
        <w:rPr>
          <w:b/>
          <w:sz w:val="22"/>
          <w:szCs w:val="22"/>
        </w:rPr>
        <w:t xml:space="preserve"> transmission duration within a 100 </w:t>
      </w:r>
      <w:proofErr w:type="spellStart"/>
      <w:r w:rsidRPr="00B75603">
        <w:rPr>
          <w:b/>
          <w:sz w:val="22"/>
          <w:szCs w:val="22"/>
        </w:rPr>
        <w:t>msec</w:t>
      </w:r>
      <w:proofErr w:type="spellEnd"/>
      <w:r w:rsidRPr="00B75603">
        <w:rPr>
          <w:b/>
          <w:sz w:val="22"/>
          <w:szCs w:val="22"/>
        </w:rPr>
        <w:t xml:space="preserve"> observation period required for short control signal exemption.</w:t>
      </w:r>
    </w:p>
    <w:p w14:paraId="10142E5C" w14:textId="77777777" w:rsidR="00AE511D" w:rsidRPr="00B75603" w:rsidRDefault="00AE511D" w:rsidP="0079090D">
      <w:pPr>
        <w:numPr>
          <w:ilvl w:val="0"/>
          <w:numId w:val="27"/>
        </w:numPr>
        <w:spacing w:line="276" w:lineRule="auto"/>
        <w:contextualSpacing/>
        <w:rPr>
          <w:b/>
          <w:sz w:val="22"/>
          <w:szCs w:val="22"/>
        </w:rPr>
      </w:pPr>
      <w:r w:rsidRPr="00B75603">
        <w:rPr>
          <w:b/>
          <w:sz w:val="22"/>
          <w:szCs w:val="22"/>
        </w:rPr>
        <w:t xml:space="preserve">For 960 kHz SCS SSB. Transmission of 64 SSB and 64 Type0-PDCCH with associated PDSCH with 20 </w:t>
      </w:r>
      <w:proofErr w:type="spellStart"/>
      <w:r w:rsidRPr="00B75603">
        <w:rPr>
          <w:b/>
          <w:sz w:val="22"/>
          <w:szCs w:val="22"/>
        </w:rPr>
        <w:t>msec</w:t>
      </w:r>
      <w:proofErr w:type="spellEnd"/>
      <w:r w:rsidRPr="00B75603">
        <w:rPr>
          <w:b/>
          <w:sz w:val="22"/>
          <w:szCs w:val="22"/>
        </w:rPr>
        <w:t xml:space="preserve"> SSB periodicity does not exceed 10 </w:t>
      </w:r>
      <w:proofErr w:type="spellStart"/>
      <w:r w:rsidRPr="00B75603">
        <w:rPr>
          <w:b/>
          <w:sz w:val="22"/>
          <w:szCs w:val="22"/>
        </w:rPr>
        <w:t>msec</w:t>
      </w:r>
      <w:proofErr w:type="spellEnd"/>
      <w:r w:rsidRPr="00B75603">
        <w:rPr>
          <w:b/>
          <w:sz w:val="22"/>
          <w:szCs w:val="22"/>
        </w:rPr>
        <w:t xml:space="preserve"> transmission duration within a 100 </w:t>
      </w:r>
      <w:proofErr w:type="spellStart"/>
      <w:r w:rsidRPr="00B75603">
        <w:rPr>
          <w:b/>
          <w:sz w:val="22"/>
          <w:szCs w:val="22"/>
        </w:rPr>
        <w:t>msec</w:t>
      </w:r>
      <w:proofErr w:type="spellEnd"/>
      <w:r w:rsidRPr="00B75603">
        <w:rPr>
          <w:b/>
          <w:sz w:val="22"/>
          <w:szCs w:val="22"/>
        </w:rPr>
        <w:t xml:space="preserve"> observation period required for short control signal exemption.</w:t>
      </w:r>
    </w:p>
    <w:p w14:paraId="5FE318CB" w14:textId="77777777" w:rsidR="00967492" w:rsidRPr="00B75603" w:rsidRDefault="00967492" w:rsidP="0079090D">
      <w:pPr>
        <w:spacing w:line="276" w:lineRule="auto"/>
        <w:jc w:val="both"/>
        <w:rPr>
          <w:b/>
          <w:sz w:val="22"/>
          <w:szCs w:val="22"/>
        </w:rPr>
      </w:pPr>
    </w:p>
    <w:p w14:paraId="3C183B4D" w14:textId="2A0D285E" w:rsidR="00AE511D" w:rsidRPr="00B75603" w:rsidRDefault="00AE511D" w:rsidP="0079090D">
      <w:pPr>
        <w:spacing w:line="276" w:lineRule="auto"/>
        <w:jc w:val="both"/>
        <w:rPr>
          <w:b/>
          <w:sz w:val="22"/>
          <w:szCs w:val="22"/>
        </w:rPr>
      </w:pPr>
      <w:r w:rsidRPr="00B75603">
        <w:rPr>
          <w:b/>
          <w:sz w:val="22"/>
          <w:szCs w:val="22"/>
        </w:rPr>
        <w:t xml:space="preserve">Proposal </w:t>
      </w:r>
      <w:r w:rsidR="00BE69DA">
        <w:rPr>
          <w:b/>
          <w:bCs/>
          <w:sz w:val="22"/>
          <w:szCs w:val="22"/>
        </w:rPr>
        <w:t>14</w:t>
      </w:r>
      <w:r w:rsidRPr="00B75603">
        <w:rPr>
          <w:b/>
          <w:sz w:val="22"/>
          <w:szCs w:val="22"/>
        </w:rPr>
        <w:t xml:space="preserve">: While SSB may be considered as a candidate for short control signal exemption, RAN1 specification shall support operations of SSB transmission with LBT (at the </w:t>
      </w:r>
      <w:proofErr w:type="spellStart"/>
      <w:r w:rsidRPr="00B75603">
        <w:rPr>
          <w:b/>
          <w:sz w:val="22"/>
          <w:szCs w:val="22"/>
        </w:rPr>
        <w:t>gNB</w:t>
      </w:r>
      <w:proofErr w:type="spellEnd"/>
      <w:r w:rsidRPr="00B75603">
        <w:rPr>
          <w:b/>
          <w:sz w:val="22"/>
          <w:szCs w:val="22"/>
        </w:rPr>
        <w:t>) at least for 120 kHz SSB.</w:t>
      </w:r>
    </w:p>
    <w:p w14:paraId="08A7D750" w14:textId="77777777" w:rsidR="00AE511D" w:rsidRPr="00B75603" w:rsidRDefault="00AE511D" w:rsidP="0079090D">
      <w:pPr>
        <w:numPr>
          <w:ilvl w:val="0"/>
          <w:numId w:val="27"/>
        </w:numPr>
        <w:spacing w:line="276" w:lineRule="auto"/>
        <w:contextualSpacing/>
        <w:rPr>
          <w:b/>
          <w:sz w:val="22"/>
          <w:szCs w:val="22"/>
        </w:rPr>
      </w:pPr>
      <w:r w:rsidRPr="00B75603">
        <w:rPr>
          <w:b/>
          <w:sz w:val="22"/>
          <w:szCs w:val="22"/>
        </w:rPr>
        <w:t xml:space="preserve">For 480 kHz and 960 kHz SSB, also support operations of SSB transmission with LBT (at the </w:t>
      </w:r>
      <w:proofErr w:type="spellStart"/>
      <w:r w:rsidRPr="00B75603">
        <w:rPr>
          <w:b/>
          <w:sz w:val="22"/>
          <w:szCs w:val="22"/>
        </w:rPr>
        <w:t>gNB</w:t>
      </w:r>
      <w:proofErr w:type="spellEnd"/>
      <w:r w:rsidRPr="00B75603">
        <w:rPr>
          <w:b/>
          <w:sz w:val="22"/>
          <w:szCs w:val="22"/>
        </w:rPr>
        <w:t xml:space="preserve">) for commonality with 120 kHz SSB. </w:t>
      </w:r>
    </w:p>
    <w:p w14:paraId="01735231" w14:textId="77777777" w:rsidR="00967492" w:rsidRPr="00B75603" w:rsidRDefault="00967492" w:rsidP="0079090D">
      <w:pPr>
        <w:spacing w:line="276" w:lineRule="auto"/>
        <w:jc w:val="both"/>
        <w:rPr>
          <w:sz w:val="22"/>
          <w:szCs w:val="22"/>
        </w:rPr>
      </w:pPr>
    </w:p>
    <w:p w14:paraId="29FBBF7A" w14:textId="1717A721" w:rsidR="00AE511D" w:rsidRPr="00B75603" w:rsidRDefault="00AE511D" w:rsidP="0079090D">
      <w:pPr>
        <w:spacing w:line="276" w:lineRule="auto"/>
        <w:jc w:val="both"/>
        <w:rPr>
          <w:sz w:val="22"/>
          <w:szCs w:val="22"/>
        </w:rPr>
      </w:pPr>
      <w:r w:rsidRPr="00B75603">
        <w:rPr>
          <w:sz w:val="22"/>
          <w:szCs w:val="22"/>
        </w:rPr>
        <w:t xml:space="preserve">For PRACH transmission, given that PRACH is only transmitted during initial access and other rare occasions, it might be possible to always consider utilizing short control signal exemption. UE is expected to retransmit PRACH only after RAR reception failure, therefore even with repetitive PRACH transmissions, random access protocol creates a natural gap between two consecutive PRACH transmissions. From our analysis, even if we utilize 120 kHz SCS for PRACH, we do not believe the UE could ever exceed total transmission duration of 10 </w:t>
      </w:r>
      <w:proofErr w:type="spellStart"/>
      <w:r w:rsidRPr="00B75603">
        <w:rPr>
          <w:sz w:val="22"/>
          <w:szCs w:val="22"/>
        </w:rPr>
        <w:t>msec</w:t>
      </w:r>
      <w:proofErr w:type="spellEnd"/>
      <w:r w:rsidRPr="00B75603">
        <w:rPr>
          <w:sz w:val="22"/>
          <w:szCs w:val="22"/>
        </w:rPr>
        <w:t xml:space="preserve"> within 100 </w:t>
      </w:r>
      <w:proofErr w:type="spellStart"/>
      <w:r w:rsidRPr="00B75603">
        <w:rPr>
          <w:sz w:val="22"/>
          <w:szCs w:val="22"/>
        </w:rPr>
        <w:t>msec</w:t>
      </w:r>
      <w:proofErr w:type="spellEnd"/>
      <w:r w:rsidRPr="00B75603">
        <w:rPr>
          <w:sz w:val="22"/>
          <w:szCs w:val="22"/>
        </w:rPr>
        <w:t xml:space="preserve"> observation period.</w:t>
      </w:r>
    </w:p>
    <w:p w14:paraId="6579A5D4" w14:textId="4015EDAF" w:rsidR="00AE511D" w:rsidRPr="00B75603" w:rsidRDefault="00AE511D" w:rsidP="0079090D">
      <w:pPr>
        <w:spacing w:line="276" w:lineRule="auto"/>
        <w:jc w:val="both"/>
        <w:rPr>
          <w:b/>
          <w:sz w:val="22"/>
          <w:szCs w:val="22"/>
        </w:rPr>
      </w:pPr>
      <w:r w:rsidRPr="00B75603">
        <w:rPr>
          <w:b/>
          <w:sz w:val="22"/>
          <w:szCs w:val="22"/>
        </w:rPr>
        <w:t xml:space="preserve">Observation </w:t>
      </w:r>
      <w:r w:rsidR="00D45472">
        <w:rPr>
          <w:b/>
          <w:bCs/>
          <w:sz w:val="22"/>
          <w:szCs w:val="22"/>
        </w:rPr>
        <w:t>4</w:t>
      </w:r>
      <w:r w:rsidRPr="00B75603">
        <w:rPr>
          <w:b/>
          <w:sz w:val="22"/>
          <w:szCs w:val="22"/>
        </w:rPr>
        <w:t>:</w:t>
      </w:r>
      <w:r w:rsidR="00CD2639" w:rsidRPr="00B75603">
        <w:rPr>
          <w:b/>
          <w:sz w:val="22"/>
          <w:szCs w:val="22"/>
        </w:rPr>
        <w:t xml:space="preserve"> </w:t>
      </w:r>
      <w:r w:rsidRPr="00B75603">
        <w:rPr>
          <w:b/>
          <w:sz w:val="22"/>
          <w:szCs w:val="22"/>
        </w:rPr>
        <w:t xml:space="preserve">For 120 kHz, 480kHz, and 960 kHz PRACH transmission, UE does not exceed total transmission duration of 10 </w:t>
      </w:r>
      <w:proofErr w:type="spellStart"/>
      <w:r w:rsidRPr="00B75603">
        <w:rPr>
          <w:b/>
          <w:sz w:val="22"/>
          <w:szCs w:val="22"/>
        </w:rPr>
        <w:t>msec</w:t>
      </w:r>
      <w:proofErr w:type="spellEnd"/>
      <w:r w:rsidRPr="00B75603">
        <w:rPr>
          <w:b/>
          <w:sz w:val="22"/>
          <w:szCs w:val="22"/>
        </w:rPr>
        <w:t xml:space="preserve"> for PRACH within a 100 </w:t>
      </w:r>
      <w:proofErr w:type="spellStart"/>
      <w:r w:rsidRPr="00B75603">
        <w:rPr>
          <w:b/>
          <w:sz w:val="22"/>
          <w:szCs w:val="22"/>
        </w:rPr>
        <w:t>msec</w:t>
      </w:r>
      <w:proofErr w:type="spellEnd"/>
      <w:r w:rsidRPr="00B75603">
        <w:rPr>
          <w:b/>
          <w:sz w:val="22"/>
          <w:szCs w:val="22"/>
        </w:rPr>
        <w:t xml:space="preserve"> observation period.</w:t>
      </w:r>
    </w:p>
    <w:p w14:paraId="7E6CA7D2" w14:textId="10AFA8EF" w:rsidR="00AE511D" w:rsidRPr="00B75603" w:rsidRDefault="00AE511D" w:rsidP="0079090D">
      <w:pPr>
        <w:spacing w:line="276" w:lineRule="auto"/>
        <w:jc w:val="both"/>
        <w:rPr>
          <w:b/>
          <w:sz w:val="22"/>
          <w:szCs w:val="22"/>
        </w:rPr>
      </w:pPr>
      <w:r w:rsidRPr="00B75603">
        <w:rPr>
          <w:b/>
          <w:sz w:val="22"/>
          <w:szCs w:val="22"/>
        </w:rPr>
        <w:t xml:space="preserve">Proposal </w:t>
      </w:r>
      <w:r w:rsidR="00BE69DA">
        <w:rPr>
          <w:b/>
          <w:bCs/>
          <w:sz w:val="22"/>
          <w:szCs w:val="22"/>
        </w:rPr>
        <w:t>15</w:t>
      </w:r>
      <w:r w:rsidRPr="00B75603">
        <w:rPr>
          <w:b/>
          <w:sz w:val="22"/>
          <w:szCs w:val="22"/>
        </w:rPr>
        <w:t>: Consider applying short control signal exemption to PRACH transmission by the UE.</w:t>
      </w:r>
    </w:p>
    <w:p w14:paraId="52CDFF81" w14:textId="77777777" w:rsidR="001618E3" w:rsidRPr="00DD137F" w:rsidRDefault="001618E3"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37B0AAC0" w14:textId="77777777" w:rsidR="006D177B" w:rsidRPr="006D177B" w:rsidRDefault="006D177B" w:rsidP="0079090D">
      <w:pPr>
        <w:spacing w:line="276" w:lineRule="auto"/>
        <w:jc w:val="both"/>
        <w:rPr>
          <w:sz w:val="22"/>
          <w:szCs w:val="22"/>
        </w:rPr>
      </w:pPr>
      <w:r w:rsidRPr="00A03612">
        <w:rPr>
          <w:kern w:val="2"/>
          <w:sz w:val="22"/>
          <w:szCs w:val="22"/>
        </w:rPr>
        <w:t xml:space="preserve">In this contribution, we discussed several </w:t>
      </w:r>
      <w:r w:rsidRPr="006D177B">
        <w:rPr>
          <w:sz w:val="22"/>
          <w:szCs w:val="22"/>
        </w:rPr>
        <w:t xml:space="preserve">aspects related to </w:t>
      </w:r>
      <w:r w:rsidRPr="00B75603">
        <w:rPr>
          <w:sz w:val="22"/>
          <w:szCs w:val="22"/>
        </w:rPr>
        <w:t>PUCCH enhancements for extending NR up to 71 GHz</w:t>
      </w:r>
      <w:r w:rsidRPr="00A03612">
        <w:rPr>
          <w:sz w:val="22"/>
          <w:szCs w:val="22"/>
        </w:rPr>
        <w:t>, and we derived the following proposals</w:t>
      </w:r>
      <w:r w:rsidRPr="006D177B">
        <w:rPr>
          <w:sz w:val="22"/>
          <w:szCs w:val="22"/>
        </w:rPr>
        <w:t>, and observations:</w:t>
      </w:r>
    </w:p>
    <w:p w14:paraId="030EAD1C" w14:textId="33DBDDE5" w:rsidR="00EB55A3" w:rsidRDefault="00CB4D6C" w:rsidP="0079090D">
      <w:pPr>
        <w:spacing w:after="120"/>
        <w:jc w:val="both"/>
        <w:rPr>
          <w:b/>
          <w:bCs/>
          <w:sz w:val="22"/>
          <w:szCs w:val="22"/>
          <w:lang w:eastAsia="x-none"/>
        </w:rPr>
      </w:pPr>
      <w:r>
        <w:rPr>
          <w:b/>
          <w:bCs/>
          <w:sz w:val="22"/>
          <w:szCs w:val="22"/>
          <w:lang w:eastAsia="x-none"/>
        </w:rPr>
        <w:t xml:space="preserve">Proposal 1: While the 8us observation period is divided into two slots of 3 and 5us, respectively, the observation window of 5us is composed by a single observation slot of the same length. FFS: the exact value length of the measurement window that should be performed in each observation slots of which the LBT procedure is composed of. </w:t>
      </w:r>
    </w:p>
    <w:p w14:paraId="5B305234" w14:textId="77777777" w:rsidR="007B6A79" w:rsidRPr="000C4080" w:rsidRDefault="007B6A79" w:rsidP="007B6A79">
      <w:pPr>
        <w:spacing w:line="276" w:lineRule="auto"/>
        <w:jc w:val="both"/>
        <w:rPr>
          <w:b/>
          <w:bCs/>
          <w:sz w:val="22"/>
          <w:szCs w:val="22"/>
          <w:lang w:eastAsia="x-none"/>
        </w:rPr>
      </w:pPr>
      <w:r w:rsidRPr="000C4080">
        <w:rPr>
          <w:b/>
          <w:bCs/>
          <w:sz w:val="22"/>
          <w:szCs w:val="22"/>
          <w:lang w:eastAsia="x-none"/>
        </w:rPr>
        <w:t>Proposal 2</w:t>
      </w:r>
      <w:r>
        <w:rPr>
          <w:b/>
          <w:bCs/>
          <w:sz w:val="22"/>
          <w:szCs w:val="22"/>
          <w:lang w:eastAsia="x-none"/>
        </w:rPr>
        <w:t>:</w:t>
      </w:r>
      <w:r w:rsidRPr="000C4080">
        <w:rPr>
          <w:b/>
          <w:bCs/>
          <w:sz w:val="22"/>
          <w:szCs w:val="22"/>
          <w:lang w:eastAsia="x-none"/>
        </w:rPr>
        <w:t xml:space="preserve"> For operation </w:t>
      </w:r>
      <w:r w:rsidRPr="00614249">
        <w:rPr>
          <w:b/>
          <w:sz w:val="22"/>
          <w:szCs w:val="22"/>
        </w:rPr>
        <w:t>unlicensed 60 GHz band</w:t>
      </w:r>
      <w:r w:rsidRPr="000C4080">
        <w:rPr>
          <w:b/>
          <w:bCs/>
          <w:sz w:val="22"/>
          <w:szCs w:val="22"/>
          <w:lang w:eastAsia="x-none"/>
        </w:rPr>
        <w:t xml:space="preserve">, when LBT is used within the COT, </w:t>
      </w:r>
      <w:r>
        <w:rPr>
          <w:b/>
          <w:bCs/>
          <w:sz w:val="22"/>
          <w:szCs w:val="22"/>
          <w:lang w:eastAsia="x-none"/>
        </w:rPr>
        <w:t>t</w:t>
      </w:r>
      <w:r w:rsidRPr="000C4080">
        <w:rPr>
          <w:b/>
          <w:bCs/>
          <w:sz w:val="22"/>
          <w:szCs w:val="22"/>
          <w:lang w:eastAsia="x-none"/>
        </w:rPr>
        <w:t xml:space="preserve">he </w:t>
      </w:r>
      <w:r>
        <w:rPr>
          <w:b/>
          <w:bCs/>
          <w:sz w:val="22"/>
          <w:szCs w:val="22"/>
          <w:lang w:eastAsia="x-none"/>
        </w:rPr>
        <w:t>principle of the type 1 c</w:t>
      </w:r>
      <w:r w:rsidRPr="000C4080">
        <w:rPr>
          <w:b/>
          <w:bCs/>
          <w:sz w:val="22"/>
          <w:szCs w:val="22"/>
          <w:lang w:eastAsia="x-none"/>
        </w:rPr>
        <w:t xml:space="preserve">hannel access procedure </w:t>
      </w:r>
      <w:r>
        <w:rPr>
          <w:b/>
          <w:bCs/>
          <w:sz w:val="22"/>
          <w:szCs w:val="22"/>
          <w:lang w:eastAsia="x-none"/>
        </w:rPr>
        <w:t xml:space="preserve">defined </w:t>
      </w:r>
      <w:r w:rsidRPr="000C4080">
        <w:rPr>
          <w:b/>
          <w:bCs/>
          <w:sz w:val="22"/>
          <w:szCs w:val="22"/>
          <w:lang w:eastAsia="x-none"/>
        </w:rPr>
        <w:t xml:space="preserve">for </w:t>
      </w:r>
      <w:r>
        <w:rPr>
          <w:b/>
          <w:bCs/>
          <w:sz w:val="22"/>
          <w:szCs w:val="22"/>
          <w:lang w:eastAsia="x-none"/>
        </w:rPr>
        <w:t xml:space="preserve">the sub-6 </w:t>
      </w:r>
      <w:r w:rsidRPr="000C4080">
        <w:rPr>
          <w:b/>
          <w:bCs/>
          <w:sz w:val="22"/>
          <w:szCs w:val="22"/>
          <w:lang w:eastAsia="x-none"/>
        </w:rPr>
        <w:t>GHz</w:t>
      </w:r>
      <w:r>
        <w:rPr>
          <w:b/>
          <w:bCs/>
          <w:sz w:val="22"/>
          <w:szCs w:val="22"/>
          <w:lang w:eastAsia="x-none"/>
        </w:rPr>
        <w:t xml:space="preserve"> band should be reused, and </w:t>
      </w:r>
      <w:r w:rsidRPr="000C4080">
        <w:rPr>
          <w:b/>
          <w:bCs/>
          <w:sz w:val="22"/>
          <w:szCs w:val="22"/>
          <w:lang w:eastAsia="x-none"/>
        </w:rPr>
        <w:t xml:space="preserve">the channel access parameters </w:t>
      </w:r>
      <w:r>
        <w:rPr>
          <w:b/>
          <w:bCs/>
          <w:sz w:val="22"/>
          <w:szCs w:val="22"/>
          <w:lang w:eastAsia="x-none"/>
        </w:rPr>
        <w:t xml:space="preserve">should be modified in </w:t>
      </w:r>
      <w:r w:rsidRPr="000C4080">
        <w:rPr>
          <w:b/>
          <w:bCs/>
          <w:sz w:val="22"/>
          <w:szCs w:val="22"/>
          <w:lang w:eastAsia="x-none"/>
        </w:rPr>
        <w:t xml:space="preserve">accordance with </w:t>
      </w:r>
      <w:r>
        <w:rPr>
          <w:b/>
          <w:bCs/>
          <w:sz w:val="22"/>
          <w:szCs w:val="22"/>
          <w:lang w:eastAsia="x-none"/>
        </w:rPr>
        <w:t>numerologies provided by the</w:t>
      </w:r>
      <w:r w:rsidRPr="000C4080">
        <w:rPr>
          <w:b/>
          <w:bCs/>
          <w:sz w:val="22"/>
          <w:szCs w:val="22"/>
          <w:lang w:eastAsia="x-none"/>
        </w:rPr>
        <w:t xml:space="preserve"> ETSI BRAN Harmonized Standard.</w:t>
      </w:r>
    </w:p>
    <w:p w14:paraId="25992537" w14:textId="3D406981" w:rsidR="00EB55A3" w:rsidRDefault="00EB55A3" w:rsidP="00EB55A3">
      <w:pPr>
        <w:jc w:val="both"/>
        <w:rPr>
          <w:b/>
          <w:bCs/>
          <w:sz w:val="22"/>
          <w:szCs w:val="22"/>
          <w:lang w:eastAsia="x-none"/>
        </w:rPr>
      </w:pPr>
      <w:r>
        <w:rPr>
          <w:b/>
          <w:bCs/>
          <w:sz w:val="22"/>
          <w:szCs w:val="22"/>
          <w:lang w:eastAsia="x-none"/>
        </w:rPr>
        <w:t xml:space="preserve">Proposal 3: The procedure specified in NR-U related to the CWS adjustment should be considered for </w:t>
      </w:r>
      <w:r w:rsidRPr="000C4080">
        <w:rPr>
          <w:b/>
          <w:bCs/>
          <w:sz w:val="22"/>
          <w:szCs w:val="22"/>
          <w:lang w:eastAsia="x-none"/>
        </w:rPr>
        <w:t xml:space="preserve">operation </w:t>
      </w:r>
      <w:r>
        <w:rPr>
          <w:b/>
          <w:bCs/>
          <w:sz w:val="22"/>
          <w:szCs w:val="22"/>
          <w:lang w:eastAsia="x-none"/>
        </w:rPr>
        <w:t xml:space="preserve">in </w:t>
      </w:r>
      <w:r w:rsidR="007B6A79" w:rsidRPr="00614249">
        <w:rPr>
          <w:b/>
          <w:sz w:val="22"/>
          <w:szCs w:val="22"/>
        </w:rPr>
        <w:t>unlicensed 60 GHz band</w:t>
      </w:r>
      <w:r>
        <w:rPr>
          <w:b/>
          <w:bCs/>
          <w:sz w:val="22"/>
          <w:szCs w:val="22"/>
          <w:lang w:eastAsia="x-none"/>
        </w:rPr>
        <w:t xml:space="preserve">. RAN1 should further discuss and identify the 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Pr>
          <w:b/>
          <w:bCs/>
          <w:sz w:val="22"/>
          <w:szCs w:val="22"/>
          <w:lang w:eastAsia="x-none"/>
        </w:rPr>
        <w:t>.</w:t>
      </w:r>
    </w:p>
    <w:p w14:paraId="276D7B22" w14:textId="77777777" w:rsidR="00312982" w:rsidRDefault="00312982" w:rsidP="00312982">
      <w:pPr>
        <w:jc w:val="both"/>
        <w:rPr>
          <w:b/>
          <w:bCs/>
          <w:sz w:val="22"/>
          <w:szCs w:val="22"/>
          <w:lang w:eastAsia="x-none"/>
        </w:rPr>
      </w:pPr>
      <w:r w:rsidRPr="51CAE8F4">
        <w:rPr>
          <w:b/>
          <w:sz w:val="22"/>
          <w:szCs w:val="22"/>
        </w:rPr>
        <w:t xml:space="preserve">Proposal </w:t>
      </w:r>
      <w:r>
        <w:rPr>
          <w:b/>
          <w:sz w:val="22"/>
          <w:szCs w:val="22"/>
        </w:rPr>
        <w:t>4</w:t>
      </w:r>
      <w:r w:rsidRPr="51CAE8F4">
        <w:rPr>
          <w:b/>
          <w:sz w:val="22"/>
          <w:szCs w:val="22"/>
        </w:rPr>
        <w:t xml:space="preserve">: When operating in </w:t>
      </w:r>
      <w:r w:rsidRPr="00614249">
        <w:rPr>
          <w:b/>
          <w:sz w:val="22"/>
          <w:szCs w:val="22"/>
        </w:rPr>
        <w:t>unlicensed 60 GHz band</w:t>
      </w:r>
      <w:r w:rsidRPr="51CAE8F4">
        <w:rPr>
          <w:b/>
          <w:sz w:val="22"/>
          <w:szCs w:val="22"/>
        </w:rPr>
        <w:t xml:space="preserve">, in order to allow fair coexistence among incumbent systems, the ED threshold calculation shall account not only for the maximum output power, but also </w:t>
      </w:r>
      <w:r w:rsidRPr="51CAE8F4">
        <w:rPr>
          <w:b/>
          <w:bCs/>
          <w:sz w:val="22"/>
          <w:szCs w:val="22"/>
        </w:rPr>
        <w:t xml:space="preserve">at least </w:t>
      </w:r>
      <w:r w:rsidRPr="51CAE8F4">
        <w:rPr>
          <w:b/>
          <w:sz w:val="22"/>
          <w:szCs w:val="22"/>
        </w:rPr>
        <w:t xml:space="preserve">for the </w:t>
      </w:r>
      <w:r>
        <w:rPr>
          <w:b/>
          <w:sz w:val="22"/>
          <w:szCs w:val="22"/>
        </w:rPr>
        <w:t>bandwidth</w:t>
      </w:r>
      <w:r w:rsidRPr="51CAE8F4">
        <w:rPr>
          <w:b/>
          <w:sz w:val="22"/>
          <w:szCs w:val="22"/>
        </w:rPr>
        <w:t xml:space="preserve"> used.</w:t>
      </w:r>
    </w:p>
    <w:p w14:paraId="6F228E00" w14:textId="77777777" w:rsidR="00E74992" w:rsidRPr="000C4080" w:rsidRDefault="00E74992" w:rsidP="00E74992">
      <w:pPr>
        <w:jc w:val="both"/>
        <w:rPr>
          <w:b/>
          <w:sz w:val="22"/>
          <w:szCs w:val="22"/>
        </w:rPr>
      </w:pPr>
      <w:r w:rsidRPr="51CAE8F4">
        <w:rPr>
          <w:b/>
          <w:sz w:val="22"/>
          <w:szCs w:val="22"/>
        </w:rPr>
        <w:t xml:space="preserve">Proposal </w:t>
      </w:r>
      <w:r>
        <w:rPr>
          <w:b/>
          <w:sz w:val="22"/>
          <w:szCs w:val="22"/>
        </w:rPr>
        <w:t>5</w:t>
      </w:r>
      <w:r w:rsidRPr="51CAE8F4">
        <w:rPr>
          <w:b/>
          <w:sz w:val="22"/>
          <w:szCs w:val="22"/>
        </w:rPr>
        <w:t xml:space="preserve">: When operating in </w:t>
      </w:r>
      <w:r w:rsidRPr="00614249">
        <w:rPr>
          <w:b/>
          <w:sz w:val="22"/>
          <w:szCs w:val="22"/>
        </w:rPr>
        <w:t>unlicensed 60 GHz band</w:t>
      </w:r>
      <w:r w:rsidRPr="51CAE8F4">
        <w:rPr>
          <w:b/>
          <w:sz w:val="22"/>
          <w:szCs w:val="22"/>
        </w:rPr>
        <w:t xml:space="preserve">, the ED threshold calculation shall account </w:t>
      </w:r>
      <w:r>
        <w:rPr>
          <w:b/>
          <w:sz w:val="22"/>
          <w:szCs w:val="22"/>
        </w:rPr>
        <w:t>for the type of LBT mechanism used.</w:t>
      </w:r>
    </w:p>
    <w:p w14:paraId="52902F7A" w14:textId="77777777" w:rsidR="00C25122" w:rsidRPr="000C4080" w:rsidRDefault="00C25122" w:rsidP="00C25122">
      <w:pPr>
        <w:jc w:val="both"/>
        <w:rPr>
          <w:b/>
          <w:sz w:val="22"/>
          <w:szCs w:val="22"/>
        </w:rPr>
      </w:pPr>
      <w:r w:rsidRPr="51CAE8F4">
        <w:rPr>
          <w:b/>
          <w:sz w:val="22"/>
          <w:szCs w:val="22"/>
        </w:rPr>
        <w:t xml:space="preserve">Proposal </w:t>
      </w:r>
      <w:r>
        <w:rPr>
          <w:b/>
          <w:sz w:val="22"/>
          <w:szCs w:val="22"/>
        </w:rPr>
        <w:t>6</w:t>
      </w:r>
      <w:r w:rsidRPr="51CAE8F4">
        <w:rPr>
          <w:b/>
          <w:sz w:val="22"/>
          <w:szCs w:val="22"/>
        </w:rPr>
        <w:t xml:space="preserve">: </w:t>
      </w:r>
      <w:r>
        <w:rPr>
          <w:b/>
          <w:sz w:val="22"/>
          <w:szCs w:val="22"/>
        </w:rPr>
        <w:t>For the LBT bandwidth definition, either Alt-4 or Alt-5 are preferred.</w:t>
      </w:r>
    </w:p>
    <w:p w14:paraId="14DECD8B" w14:textId="0F5040B0" w:rsidR="00DC3F47" w:rsidRDefault="00DC3F47" w:rsidP="00DC3F47">
      <w:pPr>
        <w:spacing w:line="276" w:lineRule="auto"/>
        <w:jc w:val="both"/>
        <w:rPr>
          <w:b/>
          <w:sz w:val="22"/>
          <w:szCs w:val="22"/>
        </w:rPr>
      </w:pPr>
      <w:r w:rsidRPr="51CAE8F4">
        <w:rPr>
          <w:b/>
          <w:sz w:val="22"/>
          <w:szCs w:val="22"/>
        </w:rPr>
        <w:t xml:space="preserve">Proposal </w:t>
      </w:r>
      <w:r>
        <w:rPr>
          <w:b/>
          <w:sz w:val="22"/>
          <w:szCs w:val="22"/>
        </w:rPr>
        <w:t>7</w:t>
      </w:r>
      <w:r w:rsidRPr="51CAE8F4">
        <w:rPr>
          <w:b/>
          <w:sz w:val="22"/>
          <w:szCs w:val="22"/>
        </w:rPr>
        <w:t xml:space="preserve">: </w:t>
      </w:r>
      <w:r>
        <w:rPr>
          <w:b/>
          <w:sz w:val="22"/>
          <w:szCs w:val="22"/>
        </w:rPr>
        <w:t xml:space="preserve">It is up to the </w:t>
      </w:r>
      <w:proofErr w:type="spellStart"/>
      <w:r>
        <w:rPr>
          <w:b/>
          <w:sz w:val="22"/>
          <w:szCs w:val="22"/>
        </w:rPr>
        <w:t>gNB</w:t>
      </w:r>
      <w:proofErr w:type="spellEnd"/>
      <w:r>
        <w:rPr>
          <w:b/>
          <w:sz w:val="22"/>
          <w:szCs w:val="22"/>
        </w:rPr>
        <w:t xml:space="preserve"> on whether to mandate or not the use of LBT </w:t>
      </w:r>
      <w:r w:rsidRPr="51CAE8F4">
        <w:rPr>
          <w:b/>
          <w:sz w:val="22"/>
          <w:szCs w:val="22"/>
        </w:rPr>
        <w:t xml:space="preserve">before attempting any transmission </w:t>
      </w:r>
      <w:r>
        <w:rPr>
          <w:b/>
          <w:sz w:val="22"/>
          <w:szCs w:val="22"/>
        </w:rPr>
        <w:t xml:space="preserve">from any device </w:t>
      </w:r>
      <w:r w:rsidRPr="51CAE8F4">
        <w:rPr>
          <w:b/>
          <w:sz w:val="22"/>
          <w:szCs w:val="22"/>
        </w:rPr>
        <w:t xml:space="preserve">within </w:t>
      </w:r>
      <w:r>
        <w:rPr>
          <w:b/>
          <w:sz w:val="22"/>
          <w:szCs w:val="22"/>
        </w:rPr>
        <w:t>an</w:t>
      </w:r>
      <w:r w:rsidRPr="51CAE8F4">
        <w:rPr>
          <w:b/>
          <w:sz w:val="22"/>
          <w:szCs w:val="22"/>
        </w:rPr>
        <w:t xml:space="preserve"> initiating device’s </w:t>
      </w:r>
      <w:r w:rsidRPr="51CAE8F4">
        <w:rPr>
          <w:b/>
          <w:bCs/>
          <w:sz w:val="22"/>
          <w:szCs w:val="22"/>
        </w:rPr>
        <w:t xml:space="preserve">acquired </w:t>
      </w:r>
      <w:r w:rsidRPr="51CAE8F4">
        <w:rPr>
          <w:b/>
          <w:sz w:val="22"/>
          <w:szCs w:val="22"/>
        </w:rPr>
        <w:t xml:space="preserve">COT.  </w:t>
      </w:r>
    </w:p>
    <w:p w14:paraId="4C00C88E" w14:textId="77777777" w:rsidR="006C040A" w:rsidRDefault="006C040A" w:rsidP="006C040A">
      <w:pPr>
        <w:spacing w:line="276" w:lineRule="auto"/>
        <w:jc w:val="both"/>
        <w:rPr>
          <w:b/>
          <w:sz w:val="22"/>
          <w:szCs w:val="22"/>
        </w:rPr>
      </w:pPr>
      <w:r w:rsidRPr="51CAE8F4">
        <w:rPr>
          <w:b/>
          <w:sz w:val="22"/>
          <w:szCs w:val="22"/>
        </w:rPr>
        <w:t xml:space="preserve">Observation </w:t>
      </w:r>
      <w:r>
        <w:rPr>
          <w:b/>
          <w:sz w:val="22"/>
          <w:szCs w:val="22"/>
        </w:rPr>
        <w:t>1</w:t>
      </w:r>
      <w:r w:rsidRPr="51CAE8F4">
        <w:rPr>
          <w:b/>
          <w:sz w:val="22"/>
          <w:szCs w:val="22"/>
        </w:rPr>
        <w:t xml:space="preserve">: Omni-directional LBT may act </w:t>
      </w:r>
      <w:r>
        <w:rPr>
          <w:b/>
          <w:sz w:val="22"/>
          <w:szCs w:val="22"/>
        </w:rPr>
        <w:t xml:space="preserve">in many cases </w:t>
      </w:r>
      <w:r w:rsidRPr="51CAE8F4">
        <w:rPr>
          <w:b/>
          <w:sz w:val="22"/>
          <w:szCs w:val="22"/>
        </w:rPr>
        <w:t xml:space="preserve">overprotectively and may prevent </w:t>
      </w:r>
      <w:r>
        <w:rPr>
          <w:b/>
          <w:sz w:val="22"/>
          <w:szCs w:val="22"/>
        </w:rPr>
        <w:t>from</w:t>
      </w:r>
      <w:r w:rsidRPr="51CAE8F4">
        <w:rPr>
          <w:b/>
          <w:sz w:val="22"/>
          <w:szCs w:val="22"/>
        </w:rPr>
        <w:t xml:space="preserve"> fully exploit</w:t>
      </w:r>
      <w:r>
        <w:rPr>
          <w:b/>
          <w:sz w:val="22"/>
          <w:szCs w:val="22"/>
        </w:rPr>
        <w:t>ing</w:t>
      </w:r>
      <w:r w:rsidRPr="51CAE8F4">
        <w:rPr>
          <w:b/>
          <w:sz w:val="22"/>
          <w:szCs w:val="22"/>
        </w:rPr>
        <w:t xml:space="preserve"> spatial reuse under highly directional transmissions. This issue may be mitigated through directional LBT. However, directional sensing </w:t>
      </w:r>
      <w:r w:rsidRPr="51CAE8F4">
        <w:rPr>
          <w:b/>
          <w:bCs/>
          <w:sz w:val="22"/>
          <w:szCs w:val="22"/>
        </w:rPr>
        <w:t>exacerbates</w:t>
      </w:r>
      <w:r w:rsidRPr="51CAE8F4">
        <w:rPr>
          <w:b/>
          <w:sz w:val="22"/>
          <w:szCs w:val="22"/>
        </w:rPr>
        <w:t xml:space="preserve"> the well</w:t>
      </w:r>
      <w:r>
        <w:rPr>
          <w:b/>
          <w:sz w:val="22"/>
          <w:szCs w:val="22"/>
        </w:rPr>
        <w:t>-</w:t>
      </w:r>
      <w:r w:rsidRPr="51CAE8F4">
        <w:rPr>
          <w:b/>
          <w:sz w:val="22"/>
          <w:szCs w:val="22"/>
        </w:rPr>
        <w:t xml:space="preserve">known hidden node issue, and leads to scenarios where </w:t>
      </w:r>
      <w:r w:rsidRPr="51CAE8F4">
        <w:rPr>
          <w:b/>
          <w:bCs/>
          <w:sz w:val="22"/>
          <w:szCs w:val="22"/>
        </w:rPr>
        <w:t>the system could suffer from deafness</w:t>
      </w:r>
      <w:r w:rsidRPr="51CAE8F4">
        <w:rPr>
          <w:b/>
          <w:sz w:val="22"/>
          <w:szCs w:val="22"/>
        </w:rPr>
        <w:t>.</w:t>
      </w:r>
    </w:p>
    <w:p w14:paraId="6D0F335F" w14:textId="77777777" w:rsidR="006C040A" w:rsidRDefault="006C040A" w:rsidP="006C040A">
      <w:pPr>
        <w:jc w:val="both"/>
        <w:rPr>
          <w:b/>
          <w:sz w:val="22"/>
          <w:szCs w:val="22"/>
        </w:rPr>
      </w:pPr>
      <w:r w:rsidRPr="51CAE8F4">
        <w:rPr>
          <w:b/>
          <w:sz w:val="22"/>
          <w:szCs w:val="22"/>
        </w:rPr>
        <w:t xml:space="preserve">Observation </w:t>
      </w:r>
      <w:r>
        <w:rPr>
          <w:b/>
          <w:sz w:val="22"/>
          <w:szCs w:val="22"/>
        </w:rPr>
        <w:t>2</w:t>
      </w:r>
      <w:r w:rsidRPr="51CAE8F4">
        <w:rPr>
          <w:b/>
          <w:sz w:val="22"/>
          <w:szCs w:val="22"/>
        </w:rPr>
        <w:t xml:space="preserve">: </w:t>
      </w:r>
      <w:r>
        <w:rPr>
          <w:b/>
          <w:sz w:val="22"/>
          <w:szCs w:val="22"/>
        </w:rPr>
        <w:t xml:space="preserve">Receiver-aided LBT </w:t>
      </w:r>
      <w:proofErr w:type="gramStart"/>
      <w:r>
        <w:rPr>
          <w:b/>
          <w:sz w:val="22"/>
          <w:szCs w:val="22"/>
        </w:rPr>
        <w:t>is able to</w:t>
      </w:r>
      <w:proofErr w:type="gramEnd"/>
      <w:r>
        <w:rPr>
          <w:b/>
          <w:sz w:val="22"/>
          <w:szCs w:val="22"/>
        </w:rPr>
        <w:t xml:space="preserve"> mitigate the issues introduced by directional LBT and offers a mean to better assess the correct level of interference at the receiver.</w:t>
      </w:r>
    </w:p>
    <w:p w14:paraId="45237C79" w14:textId="2A8113D7" w:rsidR="006C040A" w:rsidRDefault="006C040A" w:rsidP="0079090D">
      <w:pPr>
        <w:tabs>
          <w:tab w:val="left" w:pos="990"/>
        </w:tabs>
        <w:spacing w:after="120"/>
        <w:jc w:val="both"/>
        <w:rPr>
          <w:b/>
          <w:sz w:val="22"/>
          <w:szCs w:val="22"/>
          <w:lang w:eastAsia="zh-CN"/>
        </w:rPr>
      </w:pPr>
      <w:r w:rsidRPr="00912BA6">
        <w:rPr>
          <w:b/>
          <w:sz w:val="22"/>
          <w:szCs w:val="22"/>
          <w:lang w:eastAsia="zh-CN"/>
        </w:rPr>
        <w:t xml:space="preserve">Proposal </w:t>
      </w:r>
      <w:r>
        <w:rPr>
          <w:b/>
          <w:sz w:val="22"/>
          <w:szCs w:val="22"/>
          <w:lang w:eastAsia="zh-CN"/>
        </w:rPr>
        <w:t>8</w:t>
      </w:r>
      <w:r w:rsidRPr="00912BA6">
        <w:rPr>
          <w:b/>
          <w:sz w:val="22"/>
          <w:szCs w:val="22"/>
          <w:lang w:eastAsia="zh-CN"/>
        </w:rPr>
        <w:t xml:space="preserve">: </w:t>
      </w:r>
      <w:r>
        <w:rPr>
          <w:b/>
          <w:sz w:val="22"/>
          <w:szCs w:val="22"/>
          <w:lang w:eastAsia="zh-CN"/>
        </w:rPr>
        <w:t xml:space="preserve">Both omni-directional and directional LBT are supported. When directional LBT is used, a </w:t>
      </w:r>
      <w:proofErr w:type="gramStart"/>
      <w:r>
        <w:rPr>
          <w:b/>
          <w:sz w:val="22"/>
          <w:szCs w:val="22"/>
          <w:lang w:eastAsia="zh-CN"/>
        </w:rPr>
        <w:t>receiver-aided</w:t>
      </w:r>
      <w:proofErr w:type="gramEnd"/>
      <w:r>
        <w:rPr>
          <w:b/>
          <w:sz w:val="22"/>
          <w:szCs w:val="22"/>
          <w:lang w:eastAsia="zh-CN"/>
        </w:rPr>
        <w:t xml:space="preserve"> LBT should complement its CCA procedure. </w:t>
      </w:r>
    </w:p>
    <w:p w14:paraId="34E2F7D2" w14:textId="30D53454" w:rsidR="00867E63" w:rsidRDefault="00867E63" w:rsidP="006C040A">
      <w:pPr>
        <w:tabs>
          <w:tab w:val="left" w:pos="990"/>
        </w:tabs>
        <w:spacing w:after="0"/>
        <w:jc w:val="both"/>
        <w:rPr>
          <w:b/>
          <w:sz w:val="22"/>
          <w:szCs w:val="22"/>
          <w:lang w:eastAsia="zh-CN"/>
        </w:rPr>
      </w:pPr>
      <w:r w:rsidRPr="00912BA6">
        <w:rPr>
          <w:b/>
          <w:sz w:val="22"/>
          <w:szCs w:val="22"/>
          <w:lang w:eastAsia="zh-CN"/>
        </w:rPr>
        <w:t xml:space="preserve">Proposal </w:t>
      </w:r>
      <w:r>
        <w:rPr>
          <w:b/>
          <w:sz w:val="22"/>
          <w:szCs w:val="22"/>
          <w:lang w:eastAsia="zh-CN"/>
        </w:rPr>
        <w:t>9</w:t>
      </w:r>
      <w:r w:rsidRPr="00912BA6">
        <w:rPr>
          <w:b/>
          <w:sz w:val="22"/>
          <w:szCs w:val="22"/>
          <w:lang w:eastAsia="zh-CN"/>
        </w:rPr>
        <w:t xml:space="preserve">: </w:t>
      </w:r>
      <w:r w:rsidR="006220FF" w:rsidRPr="00B75603">
        <w:rPr>
          <w:b/>
          <w:bCs/>
          <w:sz w:val="22"/>
          <w:szCs w:val="22"/>
        </w:rPr>
        <w:t xml:space="preserve">RAN1 to define some relationship between the received beams used for LBT measurements, and the transmit beam to be used after LBT success. </w:t>
      </w:r>
      <w:r w:rsidR="00B33A2A" w:rsidRPr="00B75603">
        <w:rPr>
          <w:b/>
          <w:bCs/>
          <w:sz w:val="22"/>
          <w:szCs w:val="22"/>
        </w:rPr>
        <w:t>Further details of how the relationship is defined is FFS</w:t>
      </w:r>
      <w:r w:rsidR="00B33A2A">
        <w:rPr>
          <w:b/>
          <w:bCs/>
          <w:sz w:val="22"/>
          <w:szCs w:val="22"/>
        </w:rPr>
        <w:t xml:space="preserve"> in</w:t>
      </w:r>
      <w:r w:rsidR="00B33A2A" w:rsidRPr="00B75603">
        <w:rPr>
          <w:b/>
          <w:bCs/>
          <w:sz w:val="22"/>
          <w:szCs w:val="22"/>
        </w:rPr>
        <w:t xml:space="preserve"> </w:t>
      </w:r>
      <w:r w:rsidR="00B33A2A" w:rsidRPr="00B75603">
        <w:rPr>
          <w:b/>
          <w:sz w:val="22"/>
          <w:szCs w:val="22"/>
          <w:lang w:eastAsia="zh-CN"/>
        </w:rPr>
        <w:t>RAN1</w:t>
      </w:r>
      <w:r w:rsidR="00B33A2A">
        <w:rPr>
          <w:b/>
          <w:sz w:val="22"/>
          <w:szCs w:val="22"/>
          <w:lang w:eastAsia="zh-CN"/>
        </w:rPr>
        <w:t xml:space="preserve">. </w:t>
      </w:r>
    </w:p>
    <w:p w14:paraId="40F96A36" w14:textId="77777777" w:rsidR="00ED1C1F" w:rsidRDefault="00ED1C1F" w:rsidP="00ED1C1F">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10</w:t>
      </w:r>
      <w:r w:rsidRPr="00912BA6">
        <w:rPr>
          <w:b/>
          <w:sz w:val="22"/>
          <w:szCs w:val="22"/>
          <w:lang w:eastAsia="zh-CN"/>
        </w:rPr>
        <w:t xml:space="preserve">: </w:t>
      </w:r>
      <w:r>
        <w:rPr>
          <w:b/>
          <w:sz w:val="22"/>
          <w:szCs w:val="22"/>
          <w:lang w:eastAsia="zh-CN"/>
        </w:rPr>
        <w:t xml:space="preserve">When </w:t>
      </w:r>
      <w:r w:rsidRPr="000C4080">
        <w:rPr>
          <w:b/>
          <w:sz w:val="22"/>
          <w:szCs w:val="22"/>
          <w:lang w:eastAsia="zh-CN"/>
        </w:rPr>
        <w:t xml:space="preserve">directional sensing is performed, the COT should </w:t>
      </w:r>
      <w:proofErr w:type="gramStart"/>
      <w:r w:rsidRPr="000C4080">
        <w:rPr>
          <w:b/>
          <w:sz w:val="22"/>
          <w:szCs w:val="22"/>
          <w:lang w:eastAsia="zh-CN"/>
        </w:rPr>
        <w:t>be considered to be</w:t>
      </w:r>
      <w:proofErr w:type="gramEnd"/>
      <w:r w:rsidRPr="000C4080">
        <w:rPr>
          <w:b/>
          <w:sz w:val="22"/>
          <w:szCs w:val="22"/>
          <w:lang w:eastAsia="zh-CN"/>
        </w:rPr>
        <w:t xml:space="preserve"> acquired only in the transmission beams for which the LBT is performed and the LBT measurements have indicated that the channel is idle.</w:t>
      </w:r>
    </w:p>
    <w:p w14:paraId="3B6C7D1F" w14:textId="77777777" w:rsidR="00ED1C1F" w:rsidRDefault="00ED1C1F" w:rsidP="00ED1C1F">
      <w:pPr>
        <w:tabs>
          <w:tab w:val="left" w:pos="990"/>
        </w:tabs>
        <w:spacing w:line="276" w:lineRule="auto"/>
        <w:jc w:val="both"/>
        <w:rPr>
          <w:b/>
          <w:sz w:val="22"/>
          <w:szCs w:val="22"/>
          <w:lang w:eastAsia="zh-CN"/>
        </w:rPr>
      </w:pPr>
      <w:r>
        <w:rPr>
          <w:b/>
          <w:sz w:val="22"/>
          <w:szCs w:val="22"/>
          <w:lang w:eastAsia="zh-CN"/>
        </w:rPr>
        <w:t xml:space="preserve">Proposal 11: When </w:t>
      </w:r>
      <w:r w:rsidRPr="000C4080">
        <w:rPr>
          <w:b/>
          <w:sz w:val="22"/>
          <w:szCs w:val="22"/>
          <w:lang w:eastAsia="zh-CN"/>
        </w:rPr>
        <w:t>directional sensing is performed</w:t>
      </w:r>
      <w:r>
        <w:rPr>
          <w:b/>
          <w:sz w:val="22"/>
          <w:szCs w:val="22"/>
          <w:lang w:eastAsia="zh-CN"/>
        </w:rPr>
        <w:t>, and multiple concurrent COT are acquired, these should be independently treated unless LBT measurements have overlapping beams. In this case, RAN1 should define some rules on how to handle these cases.</w:t>
      </w:r>
    </w:p>
    <w:p w14:paraId="2CCAF96E" w14:textId="77777777" w:rsidR="004C5578" w:rsidRDefault="004C5578" w:rsidP="004C5578">
      <w:pPr>
        <w:tabs>
          <w:tab w:val="left" w:pos="990"/>
        </w:tabs>
        <w:spacing w:line="276" w:lineRule="auto"/>
        <w:jc w:val="both"/>
        <w:rPr>
          <w:b/>
          <w:sz w:val="22"/>
          <w:szCs w:val="22"/>
          <w:lang w:eastAsia="zh-CN"/>
        </w:rPr>
      </w:pPr>
      <w:r w:rsidRPr="00912BA6">
        <w:rPr>
          <w:b/>
          <w:sz w:val="22"/>
          <w:szCs w:val="22"/>
          <w:lang w:eastAsia="zh-CN"/>
        </w:rPr>
        <w:lastRenderedPageBreak/>
        <w:t xml:space="preserve">Proposal </w:t>
      </w:r>
      <w:r>
        <w:rPr>
          <w:b/>
          <w:sz w:val="22"/>
          <w:szCs w:val="22"/>
          <w:lang w:eastAsia="zh-CN"/>
        </w:rPr>
        <w:t>12</w:t>
      </w:r>
      <w:r w:rsidRPr="00912BA6">
        <w:rPr>
          <w:b/>
          <w:sz w:val="22"/>
          <w:szCs w:val="22"/>
          <w:lang w:eastAsia="zh-CN"/>
        </w:rPr>
        <w:t xml:space="preserve">: </w:t>
      </w:r>
      <w:r>
        <w:rPr>
          <w:b/>
          <w:sz w:val="22"/>
          <w:szCs w:val="22"/>
          <w:lang w:eastAsia="zh-CN"/>
        </w:rPr>
        <w:t xml:space="preserve">RAN1 should further study how to efficiently allow beam-pairing due to LBT success. </w:t>
      </w:r>
    </w:p>
    <w:p w14:paraId="0B062710" w14:textId="77777777" w:rsidR="00B33A2A" w:rsidRDefault="00B33A2A" w:rsidP="00E37145">
      <w:pPr>
        <w:tabs>
          <w:tab w:val="left" w:pos="990"/>
        </w:tabs>
        <w:jc w:val="both"/>
        <w:rPr>
          <w:b/>
          <w:sz w:val="22"/>
          <w:szCs w:val="22"/>
          <w:lang w:eastAsia="zh-CN"/>
        </w:rPr>
      </w:pPr>
      <w:r w:rsidRPr="00912BA6">
        <w:rPr>
          <w:b/>
          <w:sz w:val="22"/>
          <w:szCs w:val="22"/>
          <w:lang w:eastAsia="zh-CN"/>
        </w:rPr>
        <w:t xml:space="preserve">Proposal </w:t>
      </w:r>
      <w:r>
        <w:rPr>
          <w:b/>
          <w:sz w:val="22"/>
          <w:szCs w:val="22"/>
          <w:lang w:eastAsia="zh-CN"/>
        </w:rPr>
        <w:t>13</w:t>
      </w:r>
      <w:r w:rsidRPr="00912BA6">
        <w:rPr>
          <w:b/>
          <w:sz w:val="22"/>
          <w:szCs w:val="22"/>
          <w:lang w:eastAsia="zh-CN"/>
        </w:rPr>
        <w:t xml:space="preserve">: </w:t>
      </w:r>
      <w:r w:rsidRPr="00B75603">
        <w:rPr>
          <w:b/>
          <w:sz w:val="22"/>
          <w:szCs w:val="22"/>
          <w:lang w:eastAsia="zh-CN"/>
        </w:rPr>
        <w:t xml:space="preserve">A device should perform directional sensing at the beginning of the COT with sensing beam(s) that covers all </w:t>
      </w:r>
      <w:r>
        <w:rPr>
          <w:b/>
          <w:sz w:val="22"/>
          <w:szCs w:val="22"/>
          <w:lang w:eastAsia="zh-CN"/>
        </w:rPr>
        <w:t>transmit</w:t>
      </w:r>
      <w:r w:rsidRPr="00B75603">
        <w:rPr>
          <w:b/>
          <w:sz w:val="22"/>
          <w:szCs w:val="22"/>
          <w:lang w:eastAsia="zh-CN"/>
        </w:rPr>
        <w:t xml:space="preserve"> beams or the first transmission beam, and additional directional LBT with sensing beam that covers the transmission beam</w:t>
      </w:r>
      <w:r>
        <w:rPr>
          <w:b/>
          <w:sz w:val="22"/>
          <w:szCs w:val="22"/>
          <w:lang w:eastAsia="zh-CN"/>
        </w:rPr>
        <w:t>(s</w:t>
      </w:r>
      <w:proofErr w:type="gramStart"/>
      <w:r>
        <w:rPr>
          <w:b/>
          <w:sz w:val="22"/>
          <w:szCs w:val="22"/>
          <w:lang w:eastAsia="zh-CN"/>
        </w:rPr>
        <w:t>)</w:t>
      </w:r>
      <w:r w:rsidRPr="00B75603">
        <w:rPr>
          <w:b/>
          <w:sz w:val="22"/>
          <w:szCs w:val="22"/>
          <w:lang w:eastAsia="zh-CN"/>
        </w:rPr>
        <w:t xml:space="preserve"> </w:t>
      </w:r>
      <w:r>
        <w:rPr>
          <w:b/>
          <w:sz w:val="22"/>
          <w:szCs w:val="22"/>
          <w:lang w:eastAsia="zh-CN"/>
        </w:rPr>
        <w:t>.</w:t>
      </w:r>
      <w:proofErr w:type="gramEnd"/>
      <w:r>
        <w:rPr>
          <w:b/>
          <w:sz w:val="22"/>
          <w:szCs w:val="22"/>
          <w:lang w:eastAsia="zh-CN"/>
        </w:rPr>
        <w:t xml:space="preserve"> </w:t>
      </w:r>
    </w:p>
    <w:p w14:paraId="661B3540" w14:textId="6233AA21" w:rsidR="00CD2639" w:rsidRPr="000C4080" w:rsidRDefault="00CD2639" w:rsidP="0079090D">
      <w:pPr>
        <w:spacing w:after="0"/>
        <w:jc w:val="both"/>
        <w:rPr>
          <w:b/>
          <w:bCs/>
          <w:sz w:val="22"/>
          <w:szCs w:val="22"/>
        </w:rPr>
      </w:pPr>
      <w:r w:rsidRPr="000C4080">
        <w:rPr>
          <w:b/>
          <w:bCs/>
          <w:sz w:val="22"/>
          <w:szCs w:val="22"/>
        </w:rPr>
        <w:t xml:space="preserve">Observation </w:t>
      </w:r>
      <w:r w:rsidR="00D45472">
        <w:rPr>
          <w:b/>
          <w:bCs/>
          <w:sz w:val="22"/>
          <w:szCs w:val="22"/>
        </w:rPr>
        <w:t>3</w:t>
      </w:r>
      <w:r w:rsidRPr="000C4080">
        <w:rPr>
          <w:b/>
          <w:bCs/>
          <w:sz w:val="22"/>
          <w:szCs w:val="22"/>
        </w:rPr>
        <w:t>:</w:t>
      </w:r>
    </w:p>
    <w:p w14:paraId="3CD6D502" w14:textId="77777777" w:rsidR="00CD2639" w:rsidRPr="000C4080" w:rsidRDefault="00CD2639" w:rsidP="0079090D">
      <w:pPr>
        <w:numPr>
          <w:ilvl w:val="0"/>
          <w:numId w:val="27"/>
        </w:numPr>
        <w:contextualSpacing/>
        <w:jc w:val="both"/>
        <w:rPr>
          <w:b/>
          <w:bCs/>
          <w:sz w:val="22"/>
          <w:szCs w:val="22"/>
        </w:rPr>
      </w:pPr>
      <w:r w:rsidRPr="000C4080">
        <w:rPr>
          <w:b/>
          <w:bCs/>
          <w:sz w:val="22"/>
          <w:szCs w:val="22"/>
        </w:rPr>
        <w:t xml:space="preserve">For 120 kHz SCS SSB. Transmission of 64 SSB with 20 </w:t>
      </w:r>
      <w:proofErr w:type="spellStart"/>
      <w:r w:rsidRPr="000C4080">
        <w:rPr>
          <w:b/>
          <w:bCs/>
          <w:sz w:val="22"/>
          <w:szCs w:val="22"/>
        </w:rPr>
        <w:t>msec</w:t>
      </w:r>
      <w:proofErr w:type="spellEnd"/>
      <w:r w:rsidRPr="000C4080">
        <w:rPr>
          <w:b/>
          <w:bCs/>
          <w:sz w:val="22"/>
          <w:szCs w:val="22"/>
        </w:rPr>
        <w:t xml:space="preserve"> SSB periodicity exceed 10 </w:t>
      </w:r>
      <w:proofErr w:type="spellStart"/>
      <w:r w:rsidRPr="000C4080">
        <w:rPr>
          <w:b/>
          <w:bCs/>
          <w:sz w:val="22"/>
          <w:szCs w:val="22"/>
        </w:rPr>
        <w:t>msec</w:t>
      </w:r>
      <w:proofErr w:type="spellEnd"/>
      <w:r w:rsidRPr="000C4080">
        <w:rPr>
          <w:b/>
          <w:bCs/>
          <w:sz w:val="22"/>
          <w:szCs w:val="22"/>
        </w:rPr>
        <w:t xml:space="preserve"> transmission duration within a 100 </w:t>
      </w:r>
      <w:proofErr w:type="spellStart"/>
      <w:r w:rsidRPr="000C4080">
        <w:rPr>
          <w:b/>
          <w:bCs/>
          <w:sz w:val="22"/>
          <w:szCs w:val="22"/>
        </w:rPr>
        <w:t>msec</w:t>
      </w:r>
      <w:proofErr w:type="spellEnd"/>
      <w:r w:rsidRPr="000C4080">
        <w:rPr>
          <w:b/>
          <w:bCs/>
          <w:sz w:val="22"/>
          <w:szCs w:val="22"/>
        </w:rPr>
        <w:t xml:space="preserve"> observation period required for short control signal exemption.</w:t>
      </w:r>
    </w:p>
    <w:p w14:paraId="18B671C4" w14:textId="77777777" w:rsidR="00CD2639" w:rsidRPr="000C4080" w:rsidRDefault="00CD2639" w:rsidP="0079090D">
      <w:pPr>
        <w:numPr>
          <w:ilvl w:val="0"/>
          <w:numId w:val="27"/>
        </w:numPr>
        <w:contextualSpacing/>
        <w:jc w:val="both"/>
        <w:rPr>
          <w:b/>
          <w:bCs/>
          <w:sz w:val="22"/>
          <w:szCs w:val="22"/>
        </w:rPr>
      </w:pPr>
      <w:r w:rsidRPr="000C4080">
        <w:rPr>
          <w:b/>
          <w:bCs/>
          <w:sz w:val="22"/>
          <w:szCs w:val="22"/>
        </w:rPr>
        <w:t xml:space="preserve">For 480 kHz SCS SSB. Transmission of 64 SSB and 64 Type0-PDCCH with associated PDSCH with 20 </w:t>
      </w:r>
      <w:proofErr w:type="spellStart"/>
      <w:r w:rsidRPr="000C4080">
        <w:rPr>
          <w:b/>
          <w:bCs/>
          <w:sz w:val="22"/>
          <w:szCs w:val="22"/>
        </w:rPr>
        <w:t>msec</w:t>
      </w:r>
      <w:proofErr w:type="spellEnd"/>
      <w:r w:rsidRPr="000C4080">
        <w:rPr>
          <w:b/>
          <w:bCs/>
          <w:sz w:val="22"/>
          <w:szCs w:val="22"/>
        </w:rPr>
        <w:t xml:space="preserve"> SSB periodicity exceed 10 </w:t>
      </w:r>
      <w:proofErr w:type="spellStart"/>
      <w:r w:rsidRPr="000C4080">
        <w:rPr>
          <w:b/>
          <w:bCs/>
          <w:sz w:val="22"/>
          <w:szCs w:val="22"/>
        </w:rPr>
        <w:t>msec</w:t>
      </w:r>
      <w:proofErr w:type="spellEnd"/>
      <w:r w:rsidRPr="000C4080">
        <w:rPr>
          <w:b/>
          <w:bCs/>
          <w:sz w:val="22"/>
          <w:szCs w:val="22"/>
        </w:rPr>
        <w:t xml:space="preserve"> transmission duration within a 100 </w:t>
      </w:r>
      <w:proofErr w:type="spellStart"/>
      <w:r w:rsidRPr="000C4080">
        <w:rPr>
          <w:b/>
          <w:bCs/>
          <w:sz w:val="22"/>
          <w:szCs w:val="22"/>
        </w:rPr>
        <w:t>msec</w:t>
      </w:r>
      <w:proofErr w:type="spellEnd"/>
      <w:r w:rsidRPr="000C4080">
        <w:rPr>
          <w:b/>
          <w:bCs/>
          <w:sz w:val="22"/>
          <w:szCs w:val="22"/>
        </w:rPr>
        <w:t xml:space="preserve"> observation period required for short control signal exemption.</w:t>
      </w:r>
    </w:p>
    <w:p w14:paraId="2A371CFC" w14:textId="088C5A4A" w:rsidR="00CD2639" w:rsidRDefault="00CD2639" w:rsidP="0079090D">
      <w:pPr>
        <w:numPr>
          <w:ilvl w:val="0"/>
          <w:numId w:val="27"/>
        </w:numPr>
        <w:spacing w:after="240"/>
        <w:contextualSpacing/>
        <w:jc w:val="both"/>
        <w:rPr>
          <w:b/>
          <w:bCs/>
          <w:sz w:val="22"/>
          <w:szCs w:val="22"/>
        </w:rPr>
      </w:pPr>
      <w:r w:rsidRPr="000C4080">
        <w:rPr>
          <w:b/>
          <w:bCs/>
          <w:sz w:val="22"/>
          <w:szCs w:val="22"/>
        </w:rPr>
        <w:t xml:space="preserve">For 960 kHz SCS SSB. Transmission of 64 SSB and 64 Type0-PDCCH with associated PDSCH with 20 </w:t>
      </w:r>
      <w:proofErr w:type="spellStart"/>
      <w:r w:rsidRPr="000C4080">
        <w:rPr>
          <w:b/>
          <w:bCs/>
          <w:sz w:val="22"/>
          <w:szCs w:val="22"/>
        </w:rPr>
        <w:t>msec</w:t>
      </w:r>
      <w:proofErr w:type="spellEnd"/>
      <w:r w:rsidRPr="000C4080">
        <w:rPr>
          <w:b/>
          <w:bCs/>
          <w:sz w:val="22"/>
          <w:szCs w:val="22"/>
        </w:rPr>
        <w:t xml:space="preserve"> SSB periodicity does not exceed 10 </w:t>
      </w:r>
      <w:proofErr w:type="spellStart"/>
      <w:r w:rsidRPr="000C4080">
        <w:rPr>
          <w:b/>
          <w:bCs/>
          <w:sz w:val="22"/>
          <w:szCs w:val="22"/>
        </w:rPr>
        <w:t>msec</w:t>
      </w:r>
      <w:proofErr w:type="spellEnd"/>
      <w:r w:rsidRPr="000C4080">
        <w:rPr>
          <w:b/>
          <w:bCs/>
          <w:sz w:val="22"/>
          <w:szCs w:val="22"/>
        </w:rPr>
        <w:t xml:space="preserve"> transmission duration within a 100 </w:t>
      </w:r>
      <w:proofErr w:type="spellStart"/>
      <w:r w:rsidRPr="000C4080">
        <w:rPr>
          <w:b/>
          <w:bCs/>
          <w:sz w:val="22"/>
          <w:szCs w:val="22"/>
        </w:rPr>
        <w:t>msec</w:t>
      </w:r>
      <w:proofErr w:type="spellEnd"/>
      <w:r w:rsidRPr="000C4080">
        <w:rPr>
          <w:b/>
          <w:bCs/>
          <w:sz w:val="22"/>
          <w:szCs w:val="22"/>
        </w:rPr>
        <w:t xml:space="preserve"> observation period required for short control signal exemption.</w:t>
      </w:r>
    </w:p>
    <w:p w14:paraId="0B706F66" w14:textId="77777777" w:rsidR="00CD2639" w:rsidRPr="000C4080" w:rsidRDefault="00CD2639" w:rsidP="0079090D">
      <w:pPr>
        <w:spacing w:after="240" w:line="276" w:lineRule="auto"/>
        <w:ind w:left="720"/>
        <w:contextualSpacing/>
        <w:jc w:val="both"/>
        <w:rPr>
          <w:b/>
          <w:bCs/>
          <w:sz w:val="22"/>
          <w:szCs w:val="22"/>
        </w:rPr>
      </w:pPr>
    </w:p>
    <w:p w14:paraId="346AFE6E" w14:textId="04EE4228" w:rsidR="00CD2639" w:rsidRPr="000C4080" w:rsidRDefault="00CD2639" w:rsidP="0079090D">
      <w:pPr>
        <w:jc w:val="both"/>
        <w:rPr>
          <w:b/>
          <w:bCs/>
          <w:sz w:val="22"/>
          <w:szCs w:val="22"/>
        </w:rPr>
      </w:pPr>
      <w:r w:rsidRPr="000C4080">
        <w:rPr>
          <w:b/>
          <w:bCs/>
          <w:sz w:val="22"/>
          <w:szCs w:val="22"/>
        </w:rPr>
        <w:t xml:space="preserve">Proposal </w:t>
      </w:r>
      <w:r w:rsidR="00BE69DA">
        <w:rPr>
          <w:b/>
          <w:bCs/>
          <w:sz w:val="22"/>
          <w:szCs w:val="22"/>
        </w:rPr>
        <w:t>14</w:t>
      </w:r>
      <w:r w:rsidRPr="000C4080">
        <w:rPr>
          <w:b/>
          <w:bCs/>
          <w:sz w:val="22"/>
          <w:szCs w:val="22"/>
        </w:rPr>
        <w:t xml:space="preserve">: While SSB may be considered as a candidate for short control signal exemption, RAN1 specification shall support operations of SSB transmission with LBT (at the </w:t>
      </w:r>
      <w:proofErr w:type="spellStart"/>
      <w:r w:rsidRPr="000C4080">
        <w:rPr>
          <w:b/>
          <w:bCs/>
          <w:sz w:val="22"/>
          <w:szCs w:val="22"/>
        </w:rPr>
        <w:t>gNB</w:t>
      </w:r>
      <w:proofErr w:type="spellEnd"/>
      <w:r w:rsidRPr="000C4080">
        <w:rPr>
          <w:b/>
          <w:bCs/>
          <w:sz w:val="22"/>
          <w:szCs w:val="22"/>
        </w:rPr>
        <w:t>) at least for 120 kHz SSB.</w:t>
      </w:r>
    </w:p>
    <w:p w14:paraId="1DD86DDB" w14:textId="02604B50" w:rsidR="00CD2639" w:rsidRDefault="00CD2639" w:rsidP="0079090D">
      <w:pPr>
        <w:numPr>
          <w:ilvl w:val="0"/>
          <w:numId w:val="27"/>
        </w:numPr>
        <w:contextualSpacing/>
        <w:jc w:val="both"/>
        <w:rPr>
          <w:b/>
          <w:bCs/>
          <w:sz w:val="22"/>
          <w:szCs w:val="22"/>
        </w:rPr>
      </w:pPr>
      <w:r w:rsidRPr="000C4080">
        <w:rPr>
          <w:b/>
          <w:bCs/>
          <w:sz w:val="22"/>
          <w:szCs w:val="22"/>
        </w:rPr>
        <w:t xml:space="preserve">For 480 kHz and 960 kHz SSB, also support operations of SSB transmission with LBT (at the </w:t>
      </w:r>
      <w:proofErr w:type="spellStart"/>
      <w:r w:rsidRPr="000C4080">
        <w:rPr>
          <w:b/>
          <w:bCs/>
          <w:sz w:val="22"/>
          <w:szCs w:val="22"/>
        </w:rPr>
        <w:t>gNB</w:t>
      </w:r>
      <w:proofErr w:type="spellEnd"/>
      <w:r w:rsidRPr="000C4080">
        <w:rPr>
          <w:b/>
          <w:bCs/>
          <w:sz w:val="22"/>
          <w:szCs w:val="22"/>
        </w:rPr>
        <w:t xml:space="preserve">) for commonality with 120 kHz SSB. </w:t>
      </w:r>
    </w:p>
    <w:p w14:paraId="4335F888" w14:textId="77777777" w:rsidR="00CD2639" w:rsidRPr="00A03612" w:rsidRDefault="00CD2639" w:rsidP="0079090D">
      <w:pPr>
        <w:ind w:left="720"/>
        <w:contextualSpacing/>
        <w:jc w:val="both"/>
        <w:rPr>
          <w:b/>
          <w:bCs/>
          <w:sz w:val="22"/>
          <w:szCs w:val="22"/>
        </w:rPr>
      </w:pPr>
    </w:p>
    <w:p w14:paraId="3E1157E8" w14:textId="2BF9F71E" w:rsidR="00CD2639" w:rsidRPr="00B75603" w:rsidRDefault="00CD2639" w:rsidP="0079090D">
      <w:pPr>
        <w:jc w:val="both"/>
        <w:rPr>
          <w:b/>
        </w:rPr>
      </w:pPr>
      <w:r w:rsidRPr="00B75603">
        <w:rPr>
          <w:b/>
          <w:sz w:val="22"/>
          <w:szCs w:val="22"/>
        </w:rPr>
        <w:t xml:space="preserve">Observation </w:t>
      </w:r>
      <w:r w:rsidR="00D45472">
        <w:rPr>
          <w:b/>
          <w:bCs/>
          <w:sz w:val="22"/>
          <w:szCs w:val="22"/>
        </w:rPr>
        <w:t>4</w:t>
      </w:r>
      <w:r w:rsidRPr="00B75603">
        <w:rPr>
          <w:b/>
          <w:sz w:val="22"/>
          <w:szCs w:val="22"/>
        </w:rPr>
        <w:t xml:space="preserve">: For 120 kHz, 480kHz, and 960 kHz PRACH transmission, UE does not exceed total transmission duration of 10 </w:t>
      </w:r>
      <w:proofErr w:type="spellStart"/>
      <w:r w:rsidRPr="00B75603">
        <w:rPr>
          <w:b/>
          <w:sz w:val="22"/>
          <w:szCs w:val="22"/>
        </w:rPr>
        <w:t>msec</w:t>
      </w:r>
      <w:proofErr w:type="spellEnd"/>
      <w:r w:rsidRPr="00B75603">
        <w:rPr>
          <w:b/>
          <w:sz w:val="22"/>
          <w:szCs w:val="22"/>
        </w:rPr>
        <w:t xml:space="preserve"> for PRACH within a 100 </w:t>
      </w:r>
      <w:proofErr w:type="spellStart"/>
      <w:r w:rsidRPr="00B75603">
        <w:rPr>
          <w:b/>
          <w:sz w:val="22"/>
          <w:szCs w:val="22"/>
        </w:rPr>
        <w:t>msec</w:t>
      </w:r>
      <w:proofErr w:type="spellEnd"/>
      <w:r w:rsidRPr="00B75603">
        <w:rPr>
          <w:b/>
          <w:sz w:val="22"/>
          <w:szCs w:val="22"/>
        </w:rPr>
        <w:t xml:space="preserve"> observation period.</w:t>
      </w:r>
    </w:p>
    <w:p w14:paraId="3A664675" w14:textId="3517E38B" w:rsidR="00CD2639" w:rsidRPr="00B75603" w:rsidRDefault="00CD2639" w:rsidP="0079090D">
      <w:pPr>
        <w:jc w:val="both"/>
        <w:rPr>
          <w:b/>
          <w:sz w:val="22"/>
          <w:szCs w:val="22"/>
        </w:rPr>
      </w:pPr>
      <w:r w:rsidRPr="00B75603">
        <w:rPr>
          <w:b/>
          <w:sz w:val="22"/>
          <w:szCs w:val="22"/>
        </w:rPr>
        <w:t xml:space="preserve">Proposal </w:t>
      </w:r>
      <w:r w:rsidR="00BE69DA">
        <w:rPr>
          <w:b/>
          <w:bCs/>
          <w:sz w:val="22"/>
          <w:szCs w:val="22"/>
        </w:rPr>
        <w:t>15</w:t>
      </w:r>
      <w:r w:rsidRPr="00B75603">
        <w:rPr>
          <w:b/>
          <w:sz w:val="22"/>
          <w:szCs w:val="22"/>
        </w:rPr>
        <w:t>: Consider applying short control signal exemption to PRACH transmission by the UE.</w:t>
      </w:r>
    </w:p>
    <w:p w14:paraId="2CA54353" w14:textId="77777777" w:rsidR="0079090D" w:rsidRPr="00B75603" w:rsidRDefault="0079090D" w:rsidP="0079090D">
      <w:pPr>
        <w:jc w:val="both"/>
        <w:rPr>
          <w:b/>
          <w:bCs/>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44A60EB1" w14:textId="77777777" w:rsidR="008679B3" w:rsidRPr="00D32D97" w:rsidRDefault="008679B3" w:rsidP="008679B3">
      <w:pPr>
        <w:pStyle w:val="BodyText"/>
        <w:numPr>
          <w:ilvl w:val="0"/>
          <w:numId w:val="4"/>
        </w:numPr>
        <w:rPr>
          <w:rFonts w:ascii="Times New Roman" w:hAnsi="Times New Roman"/>
          <w:sz w:val="22"/>
          <w:szCs w:val="22"/>
          <w:lang w:val="en-US" w:eastAsia="zh-CN"/>
        </w:rPr>
      </w:pPr>
      <w:bookmarkStart w:id="9" w:name="_Ref47259910"/>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D32D97">
        <w:rPr>
          <w:rFonts w:ascii="Times New Roman" w:hAnsi="Times New Roman"/>
          <w:sz w:val="22"/>
          <w:szCs w:val="22"/>
          <w:lang w:val="en-US"/>
        </w:rPr>
        <w:t xml:space="preserve">RP-193228, “New SID Study on supporting NR above 52.6 GHz”, Intel Corporation, </w:t>
      </w:r>
      <w:r w:rsidRPr="00D32D97">
        <w:rPr>
          <w:rFonts w:ascii="Times New Roman" w:hAnsi="Times New Roman"/>
          <w:sz w:val="22"/>
          <w:szCs w:val="22"/>
          <w:lang w:val="en-US" w:eastAsia="zh-CN"/>
        </w:rPr>
        <w:t>3GPP TSG RAN Meeting #86, Dec. 2019.</w:t>
      </w:r>
    </w:p>
    <w:p w14:paraId="25D35650" w14:textId="77777777" w:rsidR="00DC01FD" w:rsidRPr="00D32D97" w:rsidRDefault="007D49E3" w:rsidP="0080350C">
      <w:pPr>
        <w:pStyle w:val="BodyText"/>
        <w:numPr>
          <w:ilvl w:val="0"/>
          <w:numId w:val="4"/>
        </w:numPr>
        <w:rPr>
          <w:sz w:val="22"/>
          <w:szCs w:val="22"/>
          <w:lang w:val="en-US" w:eastAsia="zh-CN"/>
        </w:rPr>
      </w:pPr>
      <w:r w:rsidRPr="00D32D97">
        <w:rPr>
          <w:sz w:val="22"/>
          <w:szCs w:val="22"/>
          <w:lang w:val="en-US" w:eastAsia="zh-CN"/>
        </w:rPr>
        <w:t xml:space="preserve">RP-202925, “Revised WID: Extending current NR operation to 71GHz,” CMCC, </w:t>
      </w:r>
      <w:r w:rsidRPr="00D32D97">
        <w:rPr>
          <w:rFonts w:ascii="Times New Roman" w:hAnsi="Times New Roman"/>
          <w:sz w:val="22"/>
          <w:szCs w:val="22"/>
          <w:lang w:val="en-US" w:eastAsia="zh-CN"/>
        </w:rPr>
        <w:t>3GPP TSG RAN Meeting #90, Dec. 2020.</w:t>
      </w:r>
    </w:p>
    <w:p w14:paraId="12C7C199" w14:textId="28CD60DF" w:rsidR="008679B3" w:rsidRPr="00D32D97" w:rsidRDefault="00787FFC" w:rsidP="00A03612">
      <w:pPr>
        <w:pStyle w:val="BodyText"/>
        <w:numPr>
          <w:ilvl w:val="0"/>
          <w:numId w:val="4"/>
        </w:numPr>
        <w:rPr>
          <w:sz w:val="22"/>
          <w:szCs w:val="22"/>
          <w:lang w:val="en-US" w:eastAsia="zh-CN"/>
        </w:rPr>
      </w:pPr>
      <w:r w:rsidRPr="00D32D97">
        <w:rPr>
          <w:sz w:val="22"/>
          <w:szCs w:val="22"/>
          <w:lang w:val="en-US" w:eastAsia="zh-CN"/>
        </w:rPr>
        <w:t xml:space="preserve">3GPP TR 38.808, </w:t>
      </w:r>
      <w:r w:rsidR="00DC01FD" w:rsidRPr="00D32D97">
        <w:rPr>
          <w:sz w:val="22"/>
          <w:szCs w:val="22"/>
          <w:lang w:val="en-US" w:eastAsia="zh-CN"/>
        </w:rPr>
        <w:t xml:space="preserve">“3rd Generation Partnership Project; Technical Specification Group </w:t>
      </w:r>
      <w:bookmarkStart w:id="18" w:name="specTitle"/>
      <w:r w:rsidR="00DC01FD" w:rsidRPr="00D32D97">
        <w:rPr>
          <w:sz w:val="22"/>
          <w:szCs w:val="22"/>
          <w:lang w:val="en-US" w:eastAsia="zh-CN"/>
        </w:rPr>
        <w:t>Radio Access Network; Study on supporting NR from 52.6 GHz to 71 GHz</w:t>
      </w:r>
      <w:bookmarkEnd w:id="18"/>
      <w:r w:rsidR="00DC01FD" w:rsidRPr="00D32D97">
        <w:rPr>
          <w:sz w:val="22"/>
          <w:szCs w:val="22"/>
          <w:lang w:val="en-US" w:eastAsia="zh-CN"/>
        </w:rPr>
        <w:t xml:space="preserve"> (Release </w:t>
      </w:r>
      <w:bookmarkStart w:id="19" w:name="specRelease"/>
      <w:r w:rsidR="00DC01FD" w:rsidRPr="00D32D97">
        <w:rPr>
          <w:sz w:val="22"/>
          <w:szCs w:val="22"/>
          <w:lang w:val="en-US" w:eastAsia="zh-CN"/>
        </w:rPr>
        <w:t>17</w:t>
      </w:r>
      <w:bookmarkEnd w:id="19"/>
      <w:r w:rsidR="00DC01FD" w:rsidRPr="00D32D97">
        <w:rPr>
          <w:sz w:val="22"/>
          <w:szCs w:val="22"/>
          <w:lang w:val="en-US" w:eastAsia="zh-CN"/>
        </w:rPr>
        <w:t xml:space="preserve">)”, </w:t>
      </w:r>
      <w:r w:rsidR="00857B4B">
        <w:rPr>
          <w:sz w:val="22"/>
          <w:szCs w:val="22"/>
          <w:lang w:val="en-US" w:eastAsia="zh-CN"/>
        </w:rPr>
        <w:t xml:space="preserve">Nov. 2020. </w:t>
      </w:r>
    </w:p>
    <w:p w14:paraId="0A88DE27" w14:textId="123358B1" w:rsidR="000C322C" w:rsidRPr="00D32D97" w:rsidRDefault="00E6733A" w:rsidP="00A03612">
      <w:pPr>
        <w:widowControl w:val="0"/>
        <w:numPr>
          <w:ilvl w:val="0"/>
          <w:numId w:val="4"/>
        </w:numPr>
        <w:overflowPunct/>
        <w:autoSpaceDE/>
        <w:adjustRightInd/>
        <w:spacing w:after="120"/>
        <w:jc w:val="both"/>
        <w:textAlignment w:val="auto"/>
        <w:rPr>
          <w:rFonts w:ascii="Times" w:hAnsi="Times"/>
          <w:sz w:val="22"/>
          <w:szCs w:val="22"/>
          <w:lang w:eastAsia="zh-CN"/>
        </w:rPr>
      </w:pPr>
      <w:bookmarkStart w:id="20" w:name="_Ref61640550"/>
      <w:r w:rsidRPr="00D32D97">
        <w:rPr>
          <w:rFonts w:ascii="Times" w:hAnsi="Times"/>
          <w:sz w:val="22"/>
          <w:szCs w:val="22"/>
          <w:lang w:eastAsia="zh-CN"/>
        </w:rPr>
        <w:t xml:space="preserve">Draft ETSI EN 302 567 V2.2.0, “Multiple-Gigabit/s radio equipment operating in the 60 GHz band; </w:t>
      </w:r>
      <w:proofErr w:type="spellStart"/>
      <w:r w:rsidRPr="00D32D97">
        <w:rPr>
          <w:rFonts w:ascii="Times" w:hAnsi="Times"/>
          <w:sz w:val="22"/>
          <w:szCs w:val="22"/>
          <w:lang w:eastAsia="zh-CN"/>
        </w:rPr>
        <w:t>Harmonised</w:t>
      </w:r>
      <w:proofErr w:type="spellEnd"/>
      <w:r w:rsidRPr="00D32D97">
        <w:rPr>
          <w:rFonts w:ascii="Times" w:hAnsi="Times"/>
          <w:sz w:val="22"/>
          <w:szCs w:val="22"/>
          <w:lang w:eastAsia="zh-CN"/>
        </w:rPr>
        <w:t xml:space="preserve"> Standard for access to radio spectrum,” Dec. 2020.</w:t>
      </w:r>
      <w:bookmarkEnd w:id="20"/>
    </w:p>
    <w:p w14:paraId="00FD2A87" w14:textId="01C080EC" w:rsidR="000F4EE2" w:rsidRPr="00D32D97" w:rsidRDefault="000C322C" w:rsidP="000F4EE2">
      <w:pPr>
        <w:widowControl w:val="0"/>
        <w:numPr>
          <w:ilvl w:val="0"/>
          <w:numId w:val="4"/>
        </w:numPr>
        <w:overflowPunct/>
        <w:autoSpaceDE/>
        <w:adjustRightInd/>
        <w:spacing w:after="120"/>
        <w:jc w:val="both"/>
        <w:textAlignment w:val="auto"/>
        <w:rPr>
          <w:rFonts w:ascii="Times" w:hAnsi="Times"/>
          <w:sz w:val="22"/>
          <w:szCs w:val="22"/>
          <w:lang w:eastAsia="zh-CN"/>
        </w:rPr>
      </w:pPr>
      <w:r w:rsidRPr="00D32D97">
        <w:rPr>
          <w:sz w:val="22"/>
          <w:szCs w:val="22"/>
          <w:lang w:eastAsia="zh-CN"/>
        </w:rPr>
        <w:t xml:space="preserve">RAN1 Chairman’s note, 3GPP TSG RAN WG1 e-Meeting #102-e, </w:t>
      </w:r>
      <w:proofErr w:type="gramStart"/>
      <w:r w:rsidRPr="00D32D97">
        <w:rPr>
          <w:sz w:val="22"/>
          <w:szCs w:val="22"/>
          <w:lang w:eastAsia="zh-CN"/>
        </w:rPr>
        <w:t>August,</w:t>
      </w:r>
      <w:proofErr w:type="gramEnd"/>
      <w:r w:rsidRPr="00D32D97">
        <w:rPr>
          <w:sz w:val="22"/>
          <w:szCs w:val="22"/>
          <w:lang w:eastAsia="zh-CN"/>
        </w:rPr>
        <w:t xml:space="preserve"> 2020.</w:t>
      </w:r>
      <w:bookmarkEnd w:id="9"/>
      <w:bookmarkEnd w:id="10"/>
      <w:bookmarkEnd w:id="11"/>
      <w:bookmarkEnd w:id="12"/>
      <w:bookmarkEnd w:id="13"/>
      <w:bookmarkEnd w:id="14"/>
      <w:bookmarkEnd w:id="15"/>
      <w:bookmarkEnd w:id="16"/>
      <w:bookmarkEnd w:id="17"/>
    </w:p>
    <w:p w14:paraId="76D5CBCB" w14:textId="69A4CA30" w:rsidR="00227FD9" w:rsidRPr="00D32D97" w:rsidRDefault="000F4EE2" w:rsidP="00B75603">
      <w:pPr>
        <w:widowControl w:val="0"/>
        <w:numPr>
          <w:ilvl w:val="0"/>
          <w:numId w:val="4"/>
        </w:numPr>
        <w:overflowPunct/>
        <w:autoSpaceDE/>
        <w:adjustRightInd/>
        <w:spacing w:after="120"/>
        <w:jc w:val="both"/>
        <w:textAlignment w:val="auto"/>
        <w:rPr>
          <w:rFonts w:ascii="Times" w:hAnsi="Times"/>
          <w:sz w:val="22"/>
          <w:szCs w:val="22"/>
          <w:lang w:eastAsia="zh-CN"/>
        </w:rPr>
      </w:pPr>
      <w:r w:rsidRPr="00B75603">
        <w:rPr>
          <w:sz w:val="22"/>
          <w:szCs w:val="22"/>
        </w:rPr>
        <w:t xml:space="preserve">ETSI EN 301 893 V2.1.1, “5 GHz RLAN; </w:t>
      </w:r>
      <w:proofErr w:type="spellStart"/>
      <w:r w:rsidRPr="00B75603">
        <w:rPr>
          <w:sz w:val="22"/>
          <w:szCs w:val="22"/>
        </w:rPr>
        <w:t>Harmonised</w:t>
      </w:r>
      <w:proofErr w:type="spellEnd"/>
      <w:r w:rsidRPr="00B75603">
        <w:rPr>
          <w:sz w:val="22"/>
          <w:szCs w:val="22"/>
        </w:rPr>
        <w:t xml:space="preserve"> Standard covering the essential requirements of article 3.2 of Directive 2014/53/EU”, (2017-05).</w:t>
      </w:r>
    </w:p>
    <w:sectPr w:rsidR="00227FD9" w:rsidRPr="00D32D97" w:rsidSect="006721B4">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9A2D0" w14:textId="77777777" w:rsidR="002D57AD" w:rsidRDefault="002D57AD">
      <w:r>
        <w:separator/>
      </w:r>
    </w:p>
  </w:endnote>
  <w:endnote w:type="continuationSeparator" w:id="0">
    <w:p w14:paraId="3DEE20BE" w14:textId="77777777" w:rsidR="002D57AD" w:rsidRDefault="002D57AD">
      <w:r>
        <w:continuationSeparator/>
      </w:r>
    </w:p>
  </w:endnote>
  <w:endnote w:type="continuationNotice" w:id="1">
    <w:p w14:paraId="6B132CFA" w14:textId="77777777" w:rsidR="002D57AD" w:rsidRDefault="002D5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MS Mincho"/>
    <w:charset w:val="80"/>
    <w:family w:val="roman"/>
    <w:pitch w:val="default"/>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4B7FAA" w:rsidRDefault="004B7FA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B7FAA" w:rsidRDefault="004B7FA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4B7FAA" w:rsidRDefault="004B7FA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FA32C" w14:textId="77777777" w:rsidR="004B7FAA" w:rsidRDefault="004B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2E445" w14:textId="77777777" w:rsidR="002D57AD" w:rsidRDefault="002D57AD">
      <w:r>
        <w:separator/>
      </w:r>
    </w:p>
  </w:footnote>
  <w:footnote w:type="continuationSeparator" w:id="0">
    <w:p w14:paraId="21C96F84" w14:textId="77777777" w:rsidR="002D57AD" w:rsidRDefault="002D57AD">
      <w:r>
        <w:continuationSeparator/>
      </w:r>
    </w:p>
  </w:footnote>
  <w:footnote w:type="continuationNotice" w:id="1">
    <w:p w14:paraId="5AC51B69" w14:textId="77777777" w:rsidR="002D57AD" w:rsidRDefault="002D5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4B7FAA" w:rsidRDefault="004B7FA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AE6C" w14:textId="77777777" w:rsidR="004B7FAA" w:rsidRDefault="004B7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0A983" w14:textId="77777777" w:rsidR="004B7FAA" w:rsidRDefault="004B7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F784E"/>
    <w:multiLevelType w:val="hybridMultilevel"/>
    <w:tmpl w:val="455412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02D9F"/>
    <w:multiLevelType w:val="hybridMultilevel"/>
    <w:tmpl w:val="2B56DDC2"/>
    <w:lvl w:ilvl="0" w:tplc="9BA6A2EE">
      <w:start w:val="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1549A"/>
    <w:multiLevelType w:val="hybridMultilevel"/>
    <w:tmpl w:val="B73AD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1"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A77DA4"/>
    <w:multiLevelType w:val="hybridMultilevel"/>
    <w:tmpl w:val="97EEEE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4654095"/>
    <w:multiLevelType w:val="hybridMultilevel"/>
    <w:tmpl w:val="992A67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FA19A6"/>
    <w:multiLevelType w:val="hybridMultilevel"/>
    <w:tmpl w:val="413AA39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B932A03"/>
    <w:multiLevelType w:val="hybridMultilevel"/>
    <w:tmpl w:val="EE001808"/>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4C350D"/>
    <w:multiLevelType w:val="hybridMultilevel"/>
    <w:tmpl w:val="116EF4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153AD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B400A1"/>
    <w:multiLevelType w:val="multilevel"/>
    <w:tmpl w:val="C4EE63DA"/>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28"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50034444"/>
    <w:multiLevelType w:val="hybridMultilevel"/>
    <w:tmpl w:val="5A70DF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756C6C"/>
    <w:multiLevelType w:val="hybridMultilevel"/>
    <w:tmpl w:val="F844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15E2B"/>
    <w:multiLevelType w:val="hybridMultilevel"/>
    <w:tmpl w:val="371A3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8"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40"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7927544"/>
    <w:multiLevelType w:val="hybridMultilevel"/>
    <w:tmpl w:val="5BC02C12"/>
    <w:lvl w:ilvl="0" w:tplc="CE8A1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4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4"/>
  </w:num>
  <w:num w:numId="7">
    <w:abstractNumId w:val="12"/>
  </w:num>
  <w:num w:numId="8">
    <w:abstractNumId w:val="40"/>
  </w:num>
  <w:num w:numId="9">
    <w:abstractNumId w:val="24"/>
  </w:num>
  <w:num w:numId="10">
    <w:abstractNumId w:val="11"/>
  </w:num>
  <w:num w:numId="11">
    <w:abstractNumId w:val="26"/>
  </w:num>
  <w:num w:numId="12">
    <w:abstractNumId w:val="31"/>
  </w:num>
  <w:num w:numId="13">
    <w:abstractNumId w:val="38"/>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34"/>
  </w:num>
  <w:num w:numId="27">
    <w:abstractNumId w:val="33"/>
  </w:num>
  <w:num w:numId="28">
    <w:abstractNumId w:val="28"/>
  </w:num>
  <w:num w:numId="29">
    <w:abstractNumId w:val="42"/>
  </w:num>
  <w:num w:numId="30">
    <w:abstractNumId w:val="45"/>
  </w:num>
  <w:num w:numId="31">
    <w:abstractNumId w:val="6"/>
  </w:num>
  <w:num w:numId="32">
    <w:abstractNumId w:val="1"/>
  </w:num>
  <w:num w:numId="33">
    <w:abstractNumId w:val="35"/>
  </w:num>
  <w:num w:numId="34">
    <w:abstractNumId w:val="2"/>
  </w:num>
  <w:num w:numId="35">
    <w:abstractNumId w:val="20"/>
  </w:num>
  <w:num w:numId="36">
    <w:abstractNumId w:val="39"/>
  </w:num>
  <w:num w:numId="37">
    <w:abstractNumId w:val="36"/>
  </w:num>
  <w:num w:numId="38">
    <w:abstractNumId w:val="22"/>
  </w:num>
  <w:num w:numId="39">
    <w:abstractNumId w:val="19"/>
  </w:num>
  <w:num w:numId="40">
    <w:abstractNumId w:val="41"/>
  </w:num>
  <w:num w:numId="41">
    <w:abstractNumId w:val="27"/>
  </w:num>
  <w:num w:numId="42">
    <w:abstractNumId w:val="16"/>
  </w:num>
  <w:num w:numId="43">
    <w:abstractNumId w:val="25"/>
  </w:num>
  <w:num w:numId="44">
    <w:abstractNumId w:val="23"/>
  </w:num>
  <w:num w:numId="45">
    <w:abstractNumId w:val="3"/>
  </w:num>
  <w:num w:numId="46">
    <w:abstractNumId w:val="8"/>
  </w:num>
  <w:num w:numId="47">
    <w:abstractNumId w:val="21"/>
  </w:num>
  <w:num w:numId="48">
    <w:abstractNumId w:val="43"/>
  </w:num>
  <w:num w:numId="49">
    <w:abstractNumId w:val="5"/>
  </w:num>
  <w:num w:numId="50">
    <w:abstractNumId w:val="30"/>
  </w:num>
  <w:num w:numId="51">
    <w:abstractNumId w:val="17"/>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4353"/>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ADC"/>
    <w:rsid w:val="00005CD7"/>
    <w:rsid w:val="00005EB5"/>
    <w:rsid w:val="0000605B"/>
    <w:rsid w:val="00006780"/>
    <w:rsid w:val="00006870"/>
    <w:rsid w:val="0000691C"/>
    <w:rsid w:val="00006C7A"/>
    <w:rsid w:val="000072BD"/>
    <w:rsid w:val="00007309"/>
    <w:rsid w:val="000073DB"/>
    <w:rsid w:val="000074F2"/>
    <w:rsid w:val="0000759D"/>
    <w:rsid w:val="00007806"/>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75B"/>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988"/>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1CF"/>
    <w:rsid w:val="000451E5"/>
    <w:rsid w:val="000453F6"/>
    <w:rsid w:val="0004557F"/>
    <w:rsid w:val="0004576E"/>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4DF"/>
    <w:rsid w:val="0005055B"/>
    <w:rsid w:val="000505E0"/>
    <w:rsid w:val="00050759"/>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4C"/>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5AB"/>
    <w:rsid w:val="000617DB"/>
    <w:rsid w:val="0006187A"/>
    <w:rsid w:val="00061ACF"/>
    <w:rsid w:val="00061E34"/>
    <w:rsid w:val="0006216C"/>
    <w:rsid w:val="000621A9"/>
    <w:rsid w:val="0006229B"/>
    <w:rsid w:val="000625CF"/>
    <w:rsid w:val="0006263A"/>
    <w:rsid w:val="0006291D"/>
    <w:rsid w:val="00062A91"/>
    <w:rsid w:val="00062D1D"/>
    <w:rsid w:val="00062F95"/>
    <w:rsid w:val="00063024"/>
    <w:rsid w:val="0006308B"/>
    <w:rsid w:val="00063485"/>
    <w:rsid w:val="000634C6"/>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5E53"/>
    <w:rsid w:val="000664B3"/>
    <w:rsid w:val="000665D1"/>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6FB"/>
    <w:rsid w:val="000718D9"/>
    <w:rsid w:val="00071C3F"/>
    <w:rsid w:val="00071CE0"/>
    <w:rsid w:val="00071E9B"/>
    <w:rsid w:val="00072125"/>
    <w:rsid w:val="00072519"/>
    <w:rsid w:val="00072540"/>
    <w:rsid w:val="000725AD"/>
    <w:rsid w:val="0007272C"/>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55"/>
    <w:rsid w:val="000842E8"/>
    <w:rsid w:val="000844CD"/>
    <w:rsid w:val="00084515"/>
    <w:rsid w:val="000845CA"/>
    <w:rsid w:val="00084CE4"/>
    <w:rsid w:val="00084D2E"/>
    <w:rsid w:val="00085239"/>
    <w:rsid w:val="00085424"/>
    <w:rsid w:val="000855FF"/>
    <w:rsid w:val="00085703"/>
    <w:rsid w:val="00085860"/>
    <w:rsid w:val="00085A20"/>
    <w:rsid w:val="00085C0E"/>
    <w:rsid w:val="00085CFF"/>
    <w:rsid w:val="00085D76"/>
    <w:rsid w:val="00085E75"/>
    <w:rsid w:val="000862BA"/>
    <w:rsid w:val="000866C1"/>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E8"/>
    <w:rsid w:val="00097BFB"/>
    <w:rsid w:val="000A02DC"/>
    <w:rsid w:val="000A0439"/>
    <w:rsid w:val="000A0702"/>
    <w:rsid w:val="000A070B"/>
    <w:rsid w:val="000A0C9D"/>
    <w:rsid w:val="000A0CA1"/>
    <w:rsid w:val="000A0E99"/>
    <w:rsid w:val="000A0EC0"/>
    <w:rsid w:val="000A131D"/>
    <w:rsid w:val="000A18EA"/>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739F"/>
    <w:rsid w:val="000A75CE"/>
    <w:rsid w:val="000A7786"/>
    <w:rsid w:val="000A785F"/>
    <w:rsid w:val="000A7C60"/>
    <w:rsid w:val="000A7C88"/>
    <w:rsid w:val="000A7E17"/>
    <w:rsid w:val="000A7ECA"/>
    <w:rsid w:val="000A7F09"/>
    <w:rsid w:val="000B0007"/>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D97"/>
    <w:rsid w:val="000B4E43"/>
    <w:rsid w:val="000B520D"/>
    <w:rsid w:val="000B53AF"/>
    <w:rsid w:val="000B546F"/>
    <w:rsid w:val="000B5C79"/>
    <w:rsid w:val="000B5EAC"/>
    <w:rsid w:val="000B60B9"/>
    <w:rsid w:val="000B65B6"/>
    <w:rsid w:val="000B65BE"/>
    <w:rsid w:val="000B68A5"/>
    <w:rsid w:val="000B6A44"/>
    <w:rsid w:val="000B6BDF"/>
    <w:rsid w:val="000B6C26"/>
    <w:rsid w:val="000B7190"/>
    <w:rsid w:val="000B71B6"/>
    <w:rsid w:val="000B7387"/>
    <w:rsid w:val="000B75A8"/>
    <w:rsid w:val="000B761E"/>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22C"/>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3E4E"/>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B16"/>
    <w:rsid w:val="000E1C99"/>
    <w:rsid w:val="000E1D19"/>
    <w:rsid w:val="000E1E8E"/>
    <w:rsid w:val="000E20CF"/>
    <w:rsid w:val="000E2504"/>
    <w:rsid w:val="000E25F1"/>
    <w:rsid w:val="000E261A"/>
    <w:rsid w:val="000E279B"/>
    <w:rsid w:val="000E2913"/>
    <w:rsid w:val="000E2941"/>
    <w:rsid w:val="000E2A4C"/>
    <w:rsid w:val="000E3075"/>
    <w:rsid w:val="000E3358"/>
    <w:rsid w:val="000E33FC"/>
    <w:rsid w:val="000E3443"/>
    <w:rsid w:val="000E35DD"/>
    <w:rsid w:val="000E38ED"/>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249"/>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538"/>
    <w:rsid w:val="000F363A"/>
    <w:rsid w:val="000F3B40"/>
    <w:rsid w:val="000F3FFF"/>
    <w:rsid w:val="000F428E"/>
    <w:rsid w:val="000F42EA"/>
    <w:rsid w:val="000F4832"/>
    <w:rsid w:val="000F4CAF"/>
    <w:rsid w:val="000F4D36"/>
    <w:rsid w:val="000F4EE2"/>
    <w:rsid w:val="000F4F44"/>
    <w:rsid w:val="000F53CB"/>
    <w:rsid w:val="000F57A9"/>
    <w:rsid w:val="000F61C4"/>
    <w:rsid w:val="000F6646"/>
    <w:rsid w:val="000F6881"/>
    <w:rsid w:val="000F68B6"/>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8DB"/>
    <w:rsid w:val="0010593E"/>
    <w:rsid w:val="00105A99"/>
    <w:rsid w:val="00105CEE"/>
    <w:rsid w:val="00105DC4"/>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26D"/>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C6"/>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6F7"/>
    <w:rsid w:val="001357B5"/>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F1"/>
    <w:rsid w:val="00141164"/>
    <w:rsid w:val="001411F6"/>
    <w:rsid w:val="001412E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2F37"/>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126"/>
    <w:rsid w:val="0015725F"/>
    <w:rsid w:val="00157315"/>
    <w:rsid w:val="00157593"/>
    <w:rsid w:val="001579CD"/>
    <w:rsid w:val="00157C96"/>
    <w:rsid w:val="00157D69"/>
    <w:rsid w:val="00157F5F"/>
    <w:rsid w:val="0016019C"/>
    <w:rsid w:val="001603F2"/>
    <w:rsid w:val="001604D3"/>
    <w:rsid w:val="00160526"/>
    <w:rsid w:val="00160674"/>
    <w:rsid w:val="00160786"/>
    <w:rsid w:val="001607E5"/>
    <w:rsid w:val="00160813"/>
    <w:rsid w:val="001608D8"/>
    <w:rsid w:val="00160F8F"/>
    <w:rsid w:val="0016109A"/>
    <w:rsid w:val="0016109E"/>
    <w:rsid w:val="001613D3"/>
    <w:rsid w:val="001615D8"/>
    <w:rsid w:val="00161752"/>
    <w:rsid w:val="001618A3"/>
    <w:rsid w:val="001618E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4FCD"/>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257"/>
    <w:rsid w:val="00185542"/>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44B"/>
    <w:rsid w:val="00190705"/>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3DB5"/>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2A"/>
    <w:rsid w:val="001974E5"/>
    <w:rsid w:val="00197A0B"/>
    <w:rsid w:val="00197F17"/>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EDA"/>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9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2D"/>
    <w:rsid w:val="001C3DC6"/>
    <w:rsid w:val="001C3EAE"/>
    <w:rsid w:val="001C41BF"/>
    <w:rsid w:val="001C46D1"/>
    <w:rsid w:val="001C470C"/>
    <w:rsid w:val="001C4F5F"/>
    <w:rsid w:val="001C4F99"/>
    <w:rsid w:val="001C518A"/>
    <w:rsid w:val="001C544E"/>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BA0"/>
    <w:rsid w:val="001C7F47"/>
    <w:rsid w:val="001C7FD0"/>
    <w:rsid w:val="001D006C"/>
    <w:rsid w:val="001D0335"/>
    <w:rsid w:val="001D0474"/>
    <w:rsid w:val="001D0578"/>
    <w:rsid w:val="001D0593"/>
    <w:rsid w:val="001D05AA"/>
    <w:rsid w:val="001D0D8F"/>
    <w:rsid w:val="001D1258"/>
    <w:rsid w:val="001D13B0"/>
    <w:rsid w:val="001D1502"/>
    <w:rsid w:val="001D1984"/>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0A0"/>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756"/>
    <w:rsid w:val="001E1D3C"/>
    <w:rsid w:val="001E220A"/>
    <w:rsid w:val="001E24A6"/>
    <w:rsid w:val="001E251E"/>
    <w:rsid w:val="001E266E"/>
    <w:rsid w:val="001E2EEF"/>
    <w:rsid w:val="001E3188"/>
    <w:rsid w:val="001E31D1"/>
    <w:rsid w:val="001E32BE"/>
    <w:rsid w:val="001E37BD"/>
    <w:rsid w:val="001E3988"/>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AA8"/>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91F"/>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5D1"/>
    <w:rsid w:val="001F3760"/>
    <w:rsid w:val="001F37ED"/>
    <w:rsid w:val="001F3841"/>
    <w:rsid w:val="001F39AB"/>
    <w:rsid w:val="001F3E5E"/>
    <w:rsid w:val="001F406B"/>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D6"/>
    <w:rsid w:val="002000F2"/>
    <w:rsid w:val="002000FC"/>
    <w:rsid w:val="0020037C"/>
    <w:rsid w:val="002006F1"/>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56B"/>
    <w:rsid w:val="00205635"/>
    <w:rsid w:val="002058DC"/>
    <w:rsid w:val="00205A34"/>
    <w:rsid w:val="00205A56"/>
    <w:rsid w:val="00205AB2"/>
    <w:rsid w:val="00205B39"/>
    <w:rsid w:val="00205C9B"/>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91D"/>
    <w:rsid w:val="00217A98"/>
    <w:rsid w:val="00217CE8"/>
    <w:rsid w:val="00217D4B"/>
    <w:rsid w:val="00220155"/>
    <w:rsid w:val="002202EC"/>
    <w:rsid w:val="002204ED"/>
    <w:rsid w:val="00220724"/>
    <w:rsid w:val="0022095B"/>
    <w:rsid w:val="00220E92"/>
    <w:rsid w:val="00220FED"/>
    <w:rsid w:val="002210B6"/>
    <w:rsid w:val="002211DD"/>
    <w:rsid w:val="0022135D"/>
    <w:rsid w:val="00221623"/>
    <w:rsid w:val="0022175B"/>
    <w:rsid w:val="0022185B"/>
    <w:rsid w:val="002218AF"/>
    <w:rsid w:val="0022198D"/>
    <w:rsid w:val="00221B1A"/>
    <w:rsid w:val="00221D24"/>
    <w:rsid w:val="00221D8A"/>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CDC"/>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F66"/>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D75"/>
    <w:rsid w:val="00240F76"/>
    <w:rsid w:val="0024103F"/>
    <w:rsid w:val="002415FF"/>
    <w:rsid w:val="002419FB"/>
    <w:rsid w:val="00241ACA"/>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5"/>
    <w:rsid w:val="00245FBA"/>
    <w:rsid w:val="002460FD"/>
    <w:rsid w:val="0024610C"/>
    <w:rsid w:val="0024616B"/>
    <w:rsid w:val="00246377"/>
    <w:rsid w:val="002463BD"/>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5DB"/>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51"/>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8D8"/>
    <w:rsid w:val="00254F42"/>
    <w:rsid w:val="002554A7"/>
    <w:rsid w:val="002554EF"/>
    <w:rsid w:val="0025585C"/>
    <w:rsid w:val="00255BD7"/>
    <w:rsid w:val="00255C71"/>
    <w:rsid w:val="00256206"/>
    <w:rsid w:val="002562A9"/>
    <w:rsid w:val="002563B9"/>
    <w:rsid w:val="0025692A"/>
    <w:rsid w:val="00256F02"/>
    <w:rsid w:val="002571C8"/>
    <w:rsid w:val="002572F1"/>
    <w:rsid w:val="00257424"/>
    <w:rsid w:val="00257730"/>
    <w:rsid w:val="00257A62"/>
    <w:rsid w:val="00257B64"/>
    <w:rsid w:val="00260156"/>
    <w:rsid w:val="0026029A"/>
    <w:rsid w:val="002606C7"/>
    <w:rsid w:val="0026075E"/>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0D9"/>
    <w:rsid w:val="0026313D"/>
    <w:rsid w:val="002634A4"/>
    <w:rsid w:val="002637D5"/>
    <w:rsid w:val="002638E1"/>
    <w:rsid w:val="00263969"/>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0F1E"/>
    <w:rsid w:val="0028187E"/>
    <w:rsid w:val="0028192B"/>
    <w:rsid w:val="002819F7"/>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ACD"/>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06"/>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2E"/>
    <w:rsid w:val="002A7CD5"/>
    <w:rsid w:val="002A7D91"/>
    <w:rsid w:val="002B04A7"/>
    <w:rsid w:val="002B0528"/>
    <w:rsid w:val="002B05DB"/>
    <w:rsid w:val="002B07BF"/>
    <w:rsid w:val="002B0805"/>
    <w:rsid w:val="002B0970"/>
    <w:rsid w:val="002B0AC4"/>
    <w:rsid w:val="002B0C8A"/>
    <w:rsid w:val="002B0C94"/>
    <w:rsid w:val="002B0C99"/>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39"/>
    <w:rsid w:val="002B5555"/>
    <w:rsid w:val="002B569B"/>
    <w:rsid w:val="002B5797"/>
    <w:rsid w:val="002B5976"/>
    <w:rsid w:val="002B5A15"/>
    <w:rsid w:val="002B5BC3"/>
    <w:rsid w:val="002B5C44"/>
    <w:rsid w:val="002B5E9B"/>
    <w:rsid w:val="002B635D"/>
    <w:rsid w:val="002B6397"/>
    <w:rsid w:val="002B64FE"/>
    <w:rsid w:val="002B651D"/>
    <w:rsid w:val="002B6890"/>
    <w:rsid w:val="002B694E"/>
    <w:rsid w:val="002B6FEE"/>
    <w:rsid w:val="002B70E4"/>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240"/>
    <w:rsid w:val="002C635E"/>
    <w:rsid w:val="002C6480"/>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AA4"/>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31"/>
    <w:rsid w:val="002D425A"/>
    <w:rsid w:val="002D4322"/>
    <w:rsid w:val="002D47FC"/>
    <w:rsid w:val="002D4A54"/>
    <w:rsid w:val="002D4E37"/>
    <w:rsid w:val="002D5005"/>
    <w:rsid w:val="002D52E0"/>
    <w:rsid w:val="002D54DA"/>
    <w:rsid w:val="002D5609"/>
    <w:rsid w:val="002D57AD"/>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2EF"/>
    <w:rsid w:val="002E4369"/>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7E0"/>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43"/>
    <w:rsid w:val="002F17A3"/>
    <w:rsid w:val="002F1EBD"/>
    <w:rsid w:val="002F1FB5"/>
    <w:rsid w:val="002F2193"/>
    <w:rsid w:val="002F236A"/>
    <w:rsid w:val="002F2508"/>
    <w:rsid w:val="002F2AE0"/>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2F6"/>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0ED"/>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AC5"/>
    <w:rsid w:val="00304E95"/>
    <w:rsid w:val="00304FCA"/>
    <w:rsid w:val="003053B3"/>
    <w:rsid w:val="003054D3"/>
    <w:rsid w:val="0030577F"/>
    <w:rsid w:val="0030578F"/>
    <w:rsid w:val="003057FD"/>
    <w:rsid w:val="0030599E"/>
    <w:rsid w:val="00305F19"/>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1E9"/>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982"/>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AA2"/>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507"/>
    <w:rsid w:val="0032079C"/>
    <w:rsid w:val="0032085E"/>
    <w:rsid w:val="00320A3D"/>
    <w:rsid w:val="00320B1B"/>
    <w:rsid w:val="00320CE3"/>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29"/>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818"/>
    <w:rsid w:val="00336933"/>
    <w:rsid w:val="00336CDB"/>
    <w:rsid w:val="00337058"/>
    <w:rsid w:val="003370D3"/>
    <w:rsid w:val="00337156"/>
    <w:rsid w:val="00337214"/>
    <w:rsid w:val="00337350"/>
    <w:rsid w:val="003378EC"/>
    <w:rsid w:val="00337A4A"/>
    <w:rsid w:val="00337C71"/>
    <w:rsid w:val="0034013F"/>
    <w:rsid w:val="003402B7"/>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351"/>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B39"/>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50B"/>
    <w:rsid w:val="003735AC"/>
    <w:rsid w:val="0037369C"/>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4F"/>
    <w:rsid w:val="00375513"/>
    <w:rsid w:val="003755F4"/>
    <w:rsid w:val="00375B88"/>
    <w:rsid w:val="00375C60"/>
    <w:rsid w:val="00375FFC"/>
    <w:rsid w:val="003764FA"/>
    <w:rsid w:val="003765CE"/>
    <w:rsid w:val="00376991"/>
    <w:rsid w:val="00376B07"/>
    <w:rsid w:val="00376E1C"/>
    <w:rsid w:val="00376E52"/>
    <w:rsid w:val="0037709A"/>
    <w:rsid w:val="00377146"/>
    <w:rsid w:val="00377218"/>
    <w:rsid w:val="00377397"/>
    <w:rsid w:val="003774FB"/>
    <w:rsid w:val="003774FD"/>
    <w:rsid w:val="003775BD"/>
    <w:rsid w:val="00377AEE"/>
    <w:rsid w:val="00377CC1"/>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A40"/>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2F8"/>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271"/>
    <w:rsid w:val="003B0299"/>
    <w:rsid w:val="003B02FB"/>
    <w:rsid w:val="003B0365"/>
    <w:rsid w:val="003B0901"/>
    <w:rsid w:val="003B0B4D"/>
    <w:rsid w:val="003B0D51"/>
    <w:rsid w:val="003B101E"/>
    <w:rsid w:val="003B1046"/>
    <w:rsid w:val="003B112E"/>
    <w:rsid w:val="003B127A"/>
    <w:rsid w:val="003B14B8"/>
    <w:rsid w:val="003B1575"/>
    <w:rsid w:val="003B180E"/>
    <w:rsid w:val="003B188F"/>
    <w:rsid w:val="003B1C76"/>
    <w:rsid w:val="003B1CC2"/>
    <w:rsid w:val="003B1F1C"/>
    <w:rsid w:val="003B2010"/>
    <w:rsid w:val="003B21B1"/>
    <w:rsid w:val="003B2294"/>
    <w:rsid w:val="003B2852"/>
    <w:rsid w:val="003B294F"/>
    <w:rsid w:val="003B2B79"/>
    <w:rsid w:val="003B2E4E"/>
    <w:rsid w:val="003B2E9E"/>
    <w:rsid w:val="003B38BE"/>
    <w:rsid w:val="003B3AF8"/>
    <w:rsid w:val="003B3D57"/>
    <w:rsid w:val="003B4159"/>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2A5"/>
    <w:rsid w:val="003C6580"/>
    <w:rsid w:val="003C7459"/>
    <w:rsid w:val="003C7588"/>
    <w:rsid w:val="003C77A5"/>
    <w:rsid w:val="003C7800"/>
    <w:rsid w:val="003C78C0"/>
    <w:rsid w:val="003C79A4"/>
    <w:rsid w:val="003C7B18"/>
    <w:rsid w:val="003C7DD2"/>
    <w:rsid w:val="003D023D"/>
    <w:rsid w:val="003D0884"/>
    <w:rsid w:val="003D08B3"/>
    <w:rsid w:val="003D08E2"/>
    <w:rsid w:val="003D09DA"/>
    <w:rsid w:val="003D0A97"/>
    <w:rsid w:val="003D0D75"/>
    <w:rsid w:val="003D0E68"/>
    <w:rsid w:val="003D0E7B"/>
    <w:rsid w:val="003D1163"/>
    <w:rsid w:val="003D13FD"/>
    <w:rsid w:val="003D1727"/>
    <w:rsid w:val="003D1CC6"/>
    <w:rsid w:val="003D1E87"/>
    <w:rsid w:val="003D2050"/>
    <w:rsid w:val="003D2127"/>
    <w:rsid w:val="003D21BB"/>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1D2"/>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59"/>
    <w:rsid w:val="003D73AC"/>
    <w:rsid w:val="003D7562"/>
    <w:rsid w:val="003D77CC"/>
    <w:rsid w:val="003D79E8"/>
    <w:rsid w:val="003D7BE4"/>
    <w:rsid w:val="003D7D8E"/>
    <w:rsid w:val="003D7EA3"/>
    <w:rsid w:val="003D7EAB"/>
    <w:rsid w:val="003E0076"/>
    <w:rsid w:val="003E0436"/>
    <w:rsid w:val="003E0478"/>
    <w:rsid w:val="003E089F"/>
    <w:rsid w:val="003E0AC7"/>
    <w:rsid w:val="003E0ADB"/>
    <w:rsid w:val="003E0CE4"/>
    <w:rsid w:val="003E0D2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3A0"/>
    <w:rsid w:val="003F75C8"/>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03"/>
    <w:rsid w:val="00405635"/>
    <w:rsid w:val="00405898"/>
    <w:rsid w:val="004058C0"/>
    <w:rsid w:val="00405970"/>
    <w:rsid w:val="00405D95"/>
    <w:rsid w:val="00405F90"/>
    <w:rsid w:val="004060CB"/>
    <w:rsid w:val="00406108"/>
    <w:rsid w:val="00406166"/>
    <w:rsid w:val="004062A4"/>
    <w:rsid w:val="0040631D"/>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A27"/>
    <w:rsid w:val="00412F8D"/>
    <w:rsid w:val="00412FA0"/>
    <w:rsid w:val="00412FD1"/>
    <w:rsid w:val="00413369"/>
    <w:rsid w:val="00413627"/>
    <w:rsid w:val="0041399D"/>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6F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39B9"/>
    <w:rsid w:val="00423C04"/>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77A"/>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B8C"/>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B88"/>
    <w:rsid w:val="00444F5E"/>
    <w:rsid w:val="0044540F"/>
    <w:rsid w:val="00445494"/>
    <w:rsid w:val="00445513"/>
    <w:rsid w:val="00445907"/>
    <w:rsid w:val="00445A3B"/>
    <w:rsid w:val="00445CFF"/>
    <w:rsid w:val="00445F7D"/>
    <w:rsid w:val="004460C3"/>
    <w:rsid w:val="004462AF"/>
    <w:rsid w:val="0044639B"/>
    <w:rsid w:val="0044662A"/>
    <w:rsid w:val="0044666E"/>
    <w:rsid w:val="004468D6"/>
    <w:rsid w:val="0044710C"/>
    <w:rsid w:val="00447195"/>
    <w:rsid w:val="0044733E"/>
    <w:rsid w:val="0044738F"/>
    <w:rsid w:val="00447486"/>
    <w:rsid w:val="004479FC"/>
    <w:rsid w:val="00447B3F"/>
    <w:rsid w:val="00447CD1"/>
    <w:rsid w:val="00447D57"/>
    <w:rsid w:val="00447D79"/>
    <w:rsid w:val="004500BE"/>
    <w:rsid w:val="0045053A"/>
    <w:rsid w:val="0045058F"/>
    <w:rsid w:val="00450778"/>
    <w:rsid w:val="00450BB9"/>
    <w:rsid w:val="00450D3B"/>
    <w:rsid w:val="00450F50"/>
    <w:rsid w:val="004512E3"/>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A31"/>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7D5"/>
    <w:rsid w:val="00480B03"/>
    <w:rsid w:val="00480C23"/>
    <w:rsid w:val="00480DFC"/>
    <w:rsid w:val="004810EC"/>
    <w:rsid w:val="00481338"/>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54C"/>
    <w:rsid w:val="00492619"/>
    <w:rsid w:val="00492995"/>
    <w:rsid w:val="00492CA9"/>
    <w:rsid w:val="00493330"/>
    <w:rsid w:val="0049345B"/>
    <w:rsid w:val="0049347E"/>
    <w:rsid w:val="0049349F"/>
    <w:rsid w:val="004935A4"/>
    <w:rsid w:val="004937C0"/>
    <w:rsid w:val="00493B92"/>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86"/>
    <w:rsid w:val="0049565D"/>
    <w:rsid w:val="00495907"/>
    <w:rsid w:val="004959B0"/>
    <w:rsid w:val="00495BD8"/>
    <w:rsid w:val="00496181"/>
    <w:rsid w:val="004961DB"/>
    <w:rsid w:val="004964DF"/>
    <w:rsid w:val="00496522"/>
    <w:rsid w:val="0049653E"/>
    <w:rsid w:val="0049682E"/>
    <w:rsid w:val="004969DF"/>
    <w:rsid w:val="00496BEF"/>
    <w:rsid w:val="00497671"/>
    <w:rsid w:val="0049792C"/>
    <w:rsid w:val="00497ECC"/>
    <w:rsid w:val="004A0184"/>
    <w:rsid w:val="004A01E1"/>
    <w:rsid w:val="004A06AF"/>
    <w:rsid w:val="004A0A2D"/>
    <w:rsid w:val="004A0A78"/>
    <w:rsid w:val="004A0AD0"/>
    <w:rsid w:val="004A0DA7"/>
    <w:rsid w:val="004A0E00"/>
    <w:rsid w:val="004A0EC1"/>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466"/>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62E"/>
    <w:rsid w:val="004B49EA"/>
    <w:rsid w:val="004B4A0F"/>
    <w:rsid w:val="004B4A4F"/>
    <w:rsid w:val="004B4AA2"/>
    <w:rsid w:val="004B4BC1"/>
    <w:rsid w:val="004B4C2F"/>
    <w:rsid w:val="004B4C67"/>
    <w:rsid w:val="004B50E0"/>
    <w:rsid w:val="004B5339"/>
    <w:rsid w:val="004B55EC"/>
    <w:rsid w:val="004B57AD"/>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B7FAA"/>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CB2"/>
    <w:rsid w:val="004C1DB8"/>
    <w:rsid w:val="004C2371"/>
    <w:rsid w:val="004C249C"/>
    <w:rsid w:val="004C2A1F"/>
    <w:rsid w:val="004C2C4E"/>
    <w:rsid w:val="004C2F01"/>
    <w:rsid w:val="004C30B1"/>
    <w:rsid w:val="004C3182"/>
    <w:rsid w:val="004C3472"/>
    <w:rsid w:val="004C34E8"/>
    <w:rsid w:val="004C35CB"/>
    <w:rsid w:val="004C370D"/>
    <w:rsid w:val="004C3A57"/>
    <w:rsid w:val="004C3B99"/>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578"/>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6B"/>
    <w:rsid w:val="004D21C3"/>
    <w:rsid w:val="004D23B0"/>
    <w:rsid w:val="004D2474"/>
    <w:rsid w:val="004D24F2"/>
    <w:rsid w:val="004D253C"/>
    <w:rsid w:val="004D27C4"/>
    <w:rsid w:val="004D2E1A"/>
    <w:rsid w:val="004D2E57"/>
    <w:rsid w:val="004D2F4B"/>
    <w:rsid w:val="004D300B"/>
    <w:rsid w:val="004D311D"/>
    <w:rsid w:val="004D3251"/>
    <w:rsid w:val="004D32F3"/>
    <w:rsid w:val="004D3680"/>
    <w:rsid w:val="004D371A"/>
    <w:rsid w:val="004D374D"/>
    <w:rsid w:val="004D392B"/>
    <w:rsid w:val="004D3C02"/>
    <w:rsid w:val="004D3CFB"/>
    <w:rsid w:val="004D427F"/>
    <w:rsid w:val="004D4768"/>
    <w:rsid w:val="004D4968"/>
    <w:rsid w:val="004D4977"/>
    <w:rsid w:val="004D4A8A"/>
    <w:rsid w:val="004D4BEA"/>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1F8"/>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0E9"/>
    <w:rsid w:val="004E212C"/>
    <w:rsid w:val="004E21D3"/>
    <w:rsid w:val="004E221B"/>
    <w:rsid w:val="004E2664"/>
    <w:rsid w:val="004E27ED"/>
    <w:rsid w:val="004E2C41"/>
    <w:rsid w:val="004E2CFF"/>
    <w:rsid w:val="004E2D4D"/>
    <w:rsid w:val="004E2D82"/>
    <w:rsid w:val="004E2E33"/>
    <w:rsid w:val="004E2F3A"/>
    <w:rsid w:val="004E2F51"/>
    <w:rsid w:val="004E2F60"/>
    <w:rsid w:val="004E3351"/>
    <w:rsid w:val="004E34BD"/>
    <w:rsid w:val="004E3579"/>
    <w:rsid w:val="004E35D9"/>
    <w:rsid w:val="004E3892"/>
    <w:rsid w:val="004E38FA"/>
    <w:rsid w:val="004E3DDE"/>
    <w:rsid w:val="004E3FD8"/>
    <w:rsid w:val="004E4102"/>
    <w:rsid w:val="004E4447"/>
    <w:rsid w:val="004E471C"/>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2A2"/>
    <w:rsid w:val="004F23B3"/>
    <w:rsid w:val="004F26D7"/>
    <w:rsid w:val="004F2826"/>
    <w:rsid w:val="004F2920"/>
    <w:rsid w:val="004F2AA6"/>
    <w:rsid w:val="004F2AEF"/>
    <w:rsid w:val="004F2B9C"/>
    <w:rsid w:val="004F2CCE"/>
    <w:rsid w:val="004F2D47"/>
    <w:rsid w:val="004F305C"/>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0B5E"/>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389"/>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4C9"/>
    <w:rsid w:val="005075CD"/>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333"/>
    <w:rsid w:val="00516582"/>
    <w:rsid w:val="00516654"/>
    <w:rsid w:val="00516763"/>
    <w:rsid w:val="00516B4C"/>
    <w:rsid w:val="00516B96"/>
    <w:rsid w:val="00517182"/>
    <w:rsid w:val="005173A4"/>
    <w:rsid w:val="00517408"/>
    <w:rsid w:val="005174F8"/>
    <w:rsid w:val="0051770E"/>
    <w:rsid w:val="00517C9B"/>
    <w:rsid w:val="0052001B"/>
    <w:rsid w:val="005205C8"/>
    <w:rsid w:val="00520974"/>
    <w:rsid w:val="00520AD1"/>
    <w:rsid w:val="00521292"/>
    <w:rsid w:val="005212C9"/>
    <w:rsid w:val="00521490"/>
    <w:rsid w:val="0052151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6D1"/>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A8"/>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B27"/>
    <w:rsid w:val="00546E79"/>
    <w:rsid w:val="00546F05"/>
    <w:rsid w:val="00547093"/>
    <w:rsid w:val="00547123"/>
    <w:rsid w:val="00547B32"/>
    <w:rsid w:val="0055018D"/>
    <w:rsid w:val="005504D9"/>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0C"/>
    <w:rsid w:val="005534A5"/>
    <w:rsid w:val="005534EE"/>
    <w:rsid w:val="00553534"/>
    <w:rsid w:val="0055354D"/>
    <w:rsid w:val="005536AE"/>
    <w:rsid w:val="00553C54"/>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9FD"/>
    <w:rsid w:val="00555AF7"/>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9D1"/>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2E49"/>
    <w:rsid w:val="00563298"/>
    <w:rsid w:val="005636A2"/>
    <w:rsid w:val="0056371C"/>
    <w:rsid w:val="00563821"/>
    <w:rsid w:val="00563855"/>
    <w:rsid w:val="00563FD2"/>
    <w:rsid w:val="0056434D"/>
    <w:rsid w:val="005647E0"/>
    <w:rsid w:val="00564E44"/>
    <w:rsid w:val="00565078"/>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82"/>
    <w:rsid w:val="00571989"/>
    <w:rsid w:val="00571CE5"/>
    <w:rsid w:val="00571DE6"/>
    <w:rsid w:val="0057227B"/>
    <w:rsid w:val="00572532"/>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34"/>
    <w:rsid w:val="005836D0"/>
    <w:rsid w:val="0058390E"/>
    <w:rsid w:val="00583C6C"/>
    <w:rsid w:val="00583E78"/>
    <w:rsid w:val="00583E95"/>
    <w:rsid w:val="00584372"/>
    <w:rsid w:val="005843A5"/>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B1"/>
    <w:rsid w:val="00592CBE"/>
    <w:rsid w:val="00592E60"/>
    <w:rsid w:val="005930D2"/>
    <w:rsid w:val="005934B6"/>
    <w:rsid w:val="00593819"/>
    <w:rsid w:val="00593A23"/>
    <w:rsid w:val="00593A83"/>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9D1"/>
    <w:rsid w:val="005B2C12"/>
    <w:rsid w:val="005B2C70"/>
    <w:rsid w:val="005B2D4D"/>
    <w:rsid w:val="005B2EB8"/>
    <w:rsid w:val="005B2EF8"/>
    <w:rsid w:val="005B30CC"/>
    <w:rsid w:val="005B3159"/>
    <w:rsid w:val="005B31F2"/>
    <w:rsid w:val="005B355C"/>
    <w:rsid w:val="005B3835"/>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83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B6E"/>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872"/>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FBB"/>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88C"/>
    <w:rsid w:val="005E28D0"/>
    <w:rsid w:val="005E2AD9"/>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600169"/>
    <w:rsid w:val="00600327"/>
    <w:rsid w:val="0060034E"/>
    <w:rsid w:val="0060036F"/>
    <w:rsid w:val="006004DE"/>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3D7"/>
    <w:rsid w:val="00604594"/>
    <w:rsid w:val="00604708"/>
    <w:rsid w:val="00604A7F"/>
    <w:rsid w:val="00604AAE"/>
    <w:rsid w:val="00604CFF"/>
    <w:rsid w:val="00604EFE"/>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07EC6"/>
    <w:rsid w:val="00610155"/>
    <w:rsid w:val="006102C6"/>
    <w:rsid w:val="006103F0"/>
    <w:rsid w:val="00610B74"/>
    <w:rsid w:val="00610C58"/>
    <w:rsid w:val="00610F53"/>
    <w:rsid w:val="0061135C"/>
    <w:rsid w:val="006113A9"/>
    <w:rsid w:val="0061169F"/>
    <w:rsid w:val="006118CD"/>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0FF"/>
    <w:rsid w:val="0062286B"/>
    <w:rsid w:val="00622B56"/>
    <w:rsid w:val="00622ED7"/>
    <w:rsid w:val="00622F1B"/>
    <w:rsid w:val="00623427"/>
    <w:rsid w:val="00623449"/>
    <w:rsid w:val="0062387A"/>
    <w:rsid w:val="00623A6D"/>
    <w:rsid w:val="00623E95"/>
    <w:rsid w:val="00623EF3"/>
    <w:rsid w:val="00623FDD"/>
    <w:rsid w:val="0062405B"/>
    <w:rsid w:val="006240FB"/>
    <w:rsid w:val="0062437B"/>
    <w:rsid w:val="00624448"/>
    <w:rsid w:val="006248A1"/>
    <w:rsid w:val="00624A29"/>
    <w:rsid w:val="00624AFA"/>
    <w:rsid w:val="00624C6E"/>
    <w:rsid w:val="00624D11"/>
    <w:rsid w:val="00624D13"/>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77B"/>
    <w:rsid w:val="00631826"/>
    <w:rsid w:val="0063185D"/>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2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915"/>
    <w:rsid w:val="00661A0A"/>
    <w:rsid w:val="00661B9F"/>
    <w:rsid w:val="00661CB2"/>
    <w:rsid w:val="00661CC2"/>
    <w:rsid w:val="00661D28"/>
    <w:rsid w:val="00662166"/>
    <w:rsid w:val="00662FA2"/>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67F03"/>
    <w:rsid w:val="0067000E"/>
    <w:rsid w:val="006702D5"/>
    <w:rsid w:val="006704BF"/>
    <w:rsid w:val="006705FD"/>
    <w:rsid w:val="00670AD6"/>
    <w:rsid w:val="00670D03"/>
    <w:rsid w:val="00670ECD"/>
    <w:rsid w:val="00671122"/>
    <w:rsid w:val="00671A61"/>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339"/>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356"/>
    <w:rsid w:val="006875FF"/>
    <w:rsid w:val="006876C8"/>
    <w:rsid w:val="00687EA2"/>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18F"/>
    <w:rsid w:val="0069434D"/>
    <w:rsid w:val="006943ED"/>
    <w:rsid w:val="0069447C"/>
    <w:rsid w:val="00694555"/>
    <w:rsid w:val="006945AE"/>
    <w:rsid w:val="00694835"/>
    <w:rsid w:val="006949AD"/>
    <w:rsid w:val="00694B1F"/>
    <w:rsid w:val="00694EC4"/>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BAD"/>
    <w:rsid w:val="00697C2C"/>
    <w:rsid w:val="00697CE1"/>
    <w:rsid w:val="00697E98"/>
    <w:rsid w:val="006A0101"/>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A4E"/>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E4B"/>
    <w:rsid w:val="006A7FDD"/>
    <w:rsid w:val="006B01AB"/>
    <w:rsid w:val="006B0489"/>
    <w:rsid w:val="006B04DC"/>
    <w:rsid w:val="006B04F5"/>
    <w:rsid w:val="006B05AC"/>
    <w:rsid w:val="006B0A45"/>
    <w:rsid w:val="006B0C66"/>
    <w:rsid w:val="006B0C9C"/>
    <w:rsid w:val="006B0D20"/>
    <w:rsid w:val="006B0ED2"/>
    <w:rsid w:val="006B12D1"/>
    <w:rsid w:val="006B1356"/>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2F1A"/>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0E"/>
    <w:rsid w:val="006B708E"/>
    <w:rsid w:val="006B7228"/>
    <w:rsid w:val="006B725C"/>
    <w:rsid w:val="006B75BD"/>
    <w:rsid w:val="006B76E8"/>
    <w:rsid w:val="006B7744"/>
    <w:rsid w:val="006B7864"/>
    <w:rsid w:val="006B789D"/>
    <w:rsid w:val="006B7B92"/>
    <w:rsid w:val="006B7C24"/>
    <w:rsid w:val="006C0020"/>
    <w:rsid w:val="006C03B2"/>
    <w:rsid w:val="006C040A"/>
    <w:rsid w:val="006C0702"/>
    <w:rsid w:val="006C074A"/>
    <w:rsid w:val="006C07B0"/>
    <w:rsid w:val="006C09DD"/>
    <w:rsid w:val="006C0A1A"/>
    <w:rsid w:val="006C0E9C"/>
    <w:rsid w:val="006C0FB9"/>
    <w:rsid w:val="006C1701"/>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286"/>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1E8"/>
    <w:rsid w:val="006C72E6"/>
    <w:rsid w:val="006C75C9"/>
    <w:rsid w:val="006C7983"/>
    <w:rsid w:val="006D0182"/>
    <w:rsid w:val="006D0233"/>
    <w:rsid w:val="006D03CD"/>
    <w:rsid w:val="006D04EC"/>
    <w:rsid w:val="006D090E"/>
    <w:rsid w:val="006D0A70"/>
    <w:rsid w:val="006D0AD9"/>
    <w:rsid w:val="006D0D5F"/>
    <w:rsid w:val="006D0D9F"/>
    <w:rsid w:val="006D0DED"/>
    <w:rsid w:val="006D0FC3"/>
    <w:rsid w:val="006D12D3"/>
    <w:rsid w:val="006D1507"/>
    <w:rsid w:val="006D15D5"/>
    <w:rsid w:val="006D177B"/>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4F54"/>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963"/>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E0F"/>
    <w:rsid w:val="00703FDA"/>
    <w:rsid w:val="00704369"/>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DC0"/>
    <w:rsid w:val="00710EFD"/>
    <w:rsid w:val="007110FE"/>
    <w:rsid w:val="007114E0"/>
    <w:rsid w:val="00711760"/>
    <w:rsid w:val="0071196B"/>
    <w:rsid w:val="00711A0F"/>
    <w:rsid w:val="00711ABE"/>
    <w:rsid w:val="00711AE4"/>
    <w:rsid w:val="00711B42"/>
    <w:rsid w:val="00711B96"/>
    <w:rsid w:val="00711D10"/>
    <w:rsid w:val="00711D73"/>
    <w:rsid w:val="00711DB5"/>
    <w:rsid w:val="00711E0C"/>
    <w:rsid w:val="007122CB"/>
    <w:rsid w:val="00712701"/>
    <w:rsid w:val="00712909"/>
    <w:rsid w:val="00712A0F"/>
    <w:rsid w:val="00712A5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44E"/>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6B5"/>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7048"/>
    <w:rsid w:val="0074704B"/>
    <w:rsid w:val="00747446"/>
    <w:rsid w:val="00747A0C"/>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66"/>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028"/>
    <w:rsid w:val="00787355"/>
    <w:rsid w:val="0078756D"/>
    <w:rsid w:val="007875C3"/>
    <w:rsid w:val="00787736"/>
    <w:rsid w:val="00787775"/>
    <w:rsid w:val="00787977"/>
    <w:rsid w:val="007879B0"/>
    <w:rsid w:val="00787A55"/>
    <w:rsid w:val="00787A71"/>
    <w:rsid w:val="00787C65"/>
    <w:rsid w:val="00787CDD"/>
    <w:rsid w:val="00787FC2"/>
    <w:rsid w:val="00787FF1"/>
    <w:rsid w:val="00787FFC"/>
    <w:rsid w:val="007903EC"/>
    <w:rsid w:val="007907D2"/>
    <w:rsid w:val="007908BD"/>
    <w:rsid w:val="007908C4"/>
    <w:rsid w:val="0079090D"/>
    <w:rsid w:val="00790D16"/>
    <w:rsid w:val="00790E3C"/>
    <w:rsid w:val="0079101F"/>
    <w:rsid w:val="0079157A"/>
    <w:rsid w:val="007916C5"/>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459"/>
    <w:rsid w:val="0079451D"/>
    <w:rsid w:val="00794613"/>
    <w:rsid w:val="0079466C"/>
    <w:rsid w:val="007947FB"/>
    <w:rsid w:val="00794908"/>
    <w:rsid w:val="007949B6"/>
    <w:rsid w:val="00794B9F"/>
    <w:rsid w:val="0079500A"/>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A2B"/>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01"/>
    <w:rsid w:val="007B021D"/>
    <w:rsid w:val="007B0253"/>
    <w:rsid w:val="007B073B"/>
    <w:rsid w:val="007B074A"/>
    <w:rsid w:val="007B0865"/>
    <w:rsid w:val="007B09ED"/>
    <w:rsid w:val="007B0B92"/>
    <w:rsid w:val="007B0DAC"/>
    <w:rsid w:val="007B1061"/>
    <w:rsid w:val="007B16F9"/>
    <w:rsid w:val="007B1880"/>
    <w:rsid w:val="007B1F6A"/>
    <w:rsid w:val="007B1F9A"/>
    <w:rsid w:val="007B21A9"/>
    <w:rsid w:val="007B2638"/>
    <w:rsid w:val="007B2F8B"/>
    <w:rsid w:val="007B314C"/>
    <w:rsid w:val="007B31B2"/>
    <w:rsid w:val="007B322B"/>
    <w:rsid w:val="007B3476"/>
    <w:rsid w:val="007B35A9"/>
    <w:rsid w:val="007B36F7"/>
    <w:rsid w:val="007B3A2E"/>
    <w:rsid w:val="007B3BD3"/>
    <w:rsid w:val="007B3D55"/>
    <w:rsid w:val="007B3DDE"/>
    <w:rsid w:val="007B3F1C"/>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5B5"/>
    <w:rsid w:val="007B6693"/>
    <w:rsid w:val="007B6704"/>
    <w:rsid w:val="007B697F"/>
    <w:rsid w:val="007B69E2"/>
    <w:rsid w:val="007B6A79"/>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1CA3"/>
    <w:rsid w:val="007C2297"/>
    <w:rsid w:val="007C2736"/>
    <w:rsid w:val="007C29A7"/>
    <w:rsid w:val="007C2A39"/>
    <w:rsid w:val="007C2AB8"/>
    <w:rsid w:val="007C3439"/>
    <w:rsid w:val="007C3A94"/>
    <w:rsid w:val="007C3D26"/>
    <w:rsid w:val="007C3D41"/>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0BFC"/>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CC"/>
    <w:rsid w:val="007D40A7"/>
    <w:rsid w:val="007D4131"/>
    <w:rsid w:val="007D41A4"/>
    <w:rsid w:val="007D49E3"/>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CC0"/>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5C2"/>
    <w:rsid w:val="007E2AAD"/>
    <w:rsid w:val="007E2B64"/>
    <w:rsid w:val="007E3031"/>
    <w:rsid w:val="007E318B"/>
    <w:rsid w:val="007E3192"/>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4B6"/>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89B"/>
    <w:rsid w:val="007F69FD"/>
    <w:rsid w:val="007F6A18"/>
    <w:rsid w:val="007F70D6"/>
    <w:rsid w:val="007F778A"/>
    <w:rsid w:val="007F7864"/>
    <w:rsid w:val="007F7931"/>
    <w:rsid w:val="007F795B"/>
    <w:rsid w:val="007F7AF7"/>
    <w:rsid w:val="007F7B02"/>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0C"/>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4DCB"/>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4B"/>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CA1"/>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91"/>
    <w:rsid w:val="00820B54"/>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142"/>
    <w:rsid w:val="008328CD"/>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68C"/>
    <w:rsid w:val="00837799"/>
    <w:rsid w:val="00837876"/>
    <w:rsid w:val="00837D12"/>
    <w:rsid w:val="00837D49"/>
    <w:rsid w:val="008401C3"/>
    <w:rsid w:val="008403BA"/>
    <w:rsid w:val="008404D7"/>
    <w:rsid w:val="00840634"/>
    <w:rsid w:val="008406CF"/>
    <w:rsid w:val="0084080F"/>
    <w:rsid w:val="00840869"/>
    <w:rsid w:val="00840A68"/>
    <w:rsid w:val="00840A83"/>
    <w:rsid w:val="00840D46"/>
    <w:rsid w:val="00841167"/>
    <w:rsid w:val="00841230"/>
    <w:rsid w:val="008413EF"/>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742"/>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4E"/>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6C7"/>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B4B"/>
    <w:rsid w:val="00857C34"/>
    <w:rsid w:val="00857F94"/>
    <w:rsid w:val="0086002D"/>
    <w:rsid w:val="00860315"/>
    <w:rsid w:val="00860348"/>
    <w:rsid w:val="0086037F"/>
    <w:rsid w:val="00860643"/>
    <w:rsid w:val="00860A66"/>
    <w:rsid w:val="00860B49"/>
    <w:rsid w:val="00860E90"/>
    <w:rsid w:val="0086105E"/>
    <w:rsid w:val="008612BA"/>
    <w:rsid w:val="0086130C"/>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9B3"/>
    <w:rsid w:val="00867E63"/>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6B8"/>
    <w:rsid w:val="008716DD"/>
    <w:rsid w:val="00871771"/>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E9"/>
    <w:rsid w:val="00875E7F"/>
    <w:rsid w:val="00875F79"/>
    <w:rsid w:val="00875FBD"/>
    <w:rsid w:val="008760C7"/>
    <w:rsid w:val="00876365"/>
    <w:rsid w:val="00876456"/>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126"/>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9B"/>
    <w:rsid w:val="00890E81"/>
    <w:rsid w:val="00890F04"/>
    <w:rsid w:val="00890F2B"/>
    <w:rsid w:val="008911A2"/>
    <w:rsid w:val="0089136F"/>
    <w:rsid w:val="00891737"/>
    <w:rsid w:val="0089192D"/>
    <w:rsid w:val="00891F63"/>
    <w:rsid w:val="008922DC"/>
    <w:rsid w:val="008922DF"/>
    <w:rsid w:val="0089257F"/>
    <w:rsid w:val="008928E8"/>
    <w:rsid w:val="00892BF2"/>
    <w:rsid w:val="00893024"/>
    <w:rsid w:val="0089308B"/>
    <w:rsid w:val="00893230"/>
    <w:rsid w:val="008932B8"/>
    <w:rsid w:val="008935A7"/>
    <w:rsid w:val="00893AB7"/>
    <w:rsid w:val="00893B3B"/>
    <w:rsid w:val="00893B59"/>
    <w:rsid w:val="00893BC1"/>
    <w:rsid w:val="00893D63"/>
    <w:rsid w:val="00893FB3"/>
    <w:rsid w:val="0089421A"/>
    <w:rsid w:val="00894304"/>
    <w:rsid w:val="0089434E"/>
    <w:rsid w:val="008949A3"/>
    <w:rsid w:val="008951B8"/>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97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8CE"/>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68"/>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CB9"/>
    <w:rsid w:val="008C5002"/>
    <w:rsid w:val="008C513F"/>
    <w:rsid w:val="008C5246"/>
    <w:rsid w:val="008C53E3"/>
    <w:rsid w:val="008C58D1"/>
    <w:rsid w:val="008C59D5"/>
    <w:rsid w:val="008C5B10"/>
    <w:rsid w:val="008C5B4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0F7"/>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57B"/>
    <w:rsid w:val="0090181C"/>
    <w:rsid w:val="00901845"/>
    <w:rsid w:val="009019B0"/>
    <w:rsid w:val="009019EF"/>
    <w:rsid w:val="00901CBC"/>
    <w:rsid w:val="00901EAC"/>
    <w:rsid w:val="00901EBB"/>
    <w:rsid w:val="009021D4"/>
    <w:rsid w:val="009022BC"/>
    <w:rsid w:val="0090255A"/>
    <w:rsid w:val="00902734"/>
    <w:rsid w:val="009027FA"/>
    <w:rsid w:val="00902890"/>
    <w:rsid w:val="00902997"/>
    <w:rsid w:val="009029A8"/>
    <w:rsid w:val="00902B68"/>
    <w:rsid w:val="00902C9E"/>
    <w:rsid w:val="009031C6"/>
    <w:rsid w:val="00903281"/>
    <w:rsid w:val="009032DB"/>
    <w:rsid w:val="00903636"/>
    <w:rsid w:val="00903653"/>
    <w:rsid w:val="00903661"/>
    <w:rsid w:val="0090392E"/>
    <w:rsid w:val="00903DDF"/>
    <w:rsid w:val="00903F59"/>
    <w:rsid w:val="00903FA4"/>
    <w:rsid w:val="0090411E"/>
    <w:rsid w:val="00904484"/>
    <w:rsid w:val="009045C7"/>
    <w:rsid w:val="0090480E"/>
    <w:rsid w:val="00904A52"/>
    <w:rsid w:val="00904A62"/>
    <w:rsid w:val="00904B6D"/>
    <w:rsid w:val="0090580D"/>
    <w:rsid w:val="009059A2"/>
    <w:rsid w:val="00905A06"/>
    <w:rsid w:val="00905B9D"/>
    <w:rsid w:val="00905FC5"/>
    <w:rsid w:val="009060E8"/>
    <w:rsid w:val="00906100"/>
    <w:rsid w:val="00906387"/>
    <w:rsid w:val="00906486"/>
    <w:rsid w:val="00906517"/>
    <w:rsid w:val="009067B8"/>
    <w:rsid w:val="00906A8E"/>
    <w:rsid w:val="00906EED"/>
    <w:rsid w:val="00907071"/>
    <w:rsid w:val="0090715C"/>
    <w:rsid w:val="00907880"/>
    <w:rsid w:val="009078EA"/>
    <w:rsid w:val="00907ADF"/>
    <w:rsid w:val="00907B4A"/>
    <w:rsid w:val="00907C58"/>
    <w:rsid w:val="00907D99"/>
    <w:rsid w:val="0091004D"/>
    <w:rsid w:val="009100F9"/>
    <w:rsid w:val="0091012A"/>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E1C"/>
    <w:rsid w:val="00913EDC"/>
    <w:rsid w:val="00913F4C"/>
    <w:rsid w:val="00914013"/>
    <w:rsid w:val="00914047"/>
    <w:rsid w:val="0091404B"/>
    <w:rsid w:val="0091423A"/>
    <w:rsid w:val="00914A5D"/>
    <w:rsid w:val="00914F86"/>
    <w:rsid w:val="00915032"/>
    <w:rsid w:val="00915094"/>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09A"/>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59F"/>
    <w:rsid w:val="0093063D"/>
    <w:rsid w:val="0093088A"/>
    <w:rsid w:val="00930DFB"/>
    <w:rsid w:val="009311E0"/>
    <w:rsid w:val="00931221"/>
    <w:rsid w:val="009312DB"/>
    <w:rsid w:val="0093134B"/>
    <w:rsid w:val="0093135E"/>
    <w:rsid w:val="009313BB"/>
    <w:rsid w:val="0093195D"/>
    <w:rsid w:val="00931A43"/>
    <w:rsid w:val="00931B3D"/>
    <w:rsid w:val="00932109"/>
    <w:rsid w:val="009321F1"/>
    <w:rsid w:val="00932202"/>
    <w:rsid w:val="009322AC"/>
    <w:rsid w:val="009324AA"/>
    <w:rsid w:val="009324B1"/>
    <w:rsid w:val="009327B5"/>
    <w:rsid w:val="0093282D"/>
    <w:rsid w:val="00932907"/>
    <w:rsid w:val="00932A16"/>
    <w:rsid w:val="00932A20"/>
    <w:rsid w:val="0093307D"/>
    <w:rsid w:val="0093311E"/>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ADC"/>
    <w:rsid w:val="00935B52"/>
    <w:rsid w:val="00935D87"/>
    <w:rsid w:val="00935E77"/>
    <w:rsid w:val="00936951"/>
    <w:rsid w:val="00936A90"/>
    <w:rsid w:val="00936AC4"/>
    <w:rsid w:val="00936D86"/>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0FCD"/>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C49"/>
    <w:rsid w:val="00943D09"/>
    <w:rsid w:val="00943D89"/>
    <w:rsid w:val="00943FA9"/>
    <w:rsid w:val="009440DA"/>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6E2C"/>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9E6"/>
    <w:rsid w:val="00953AFB"/>
    <w:rsid w:val="00953B1F"/>
    <w:rsid w:val="00953C94"/>
    <w:rsid w:val="00953F4D"/>
    <w:rsid w:val="0095402A"/>
    <w:rsid w:val="009545B4"/>
    <w:rsid w:val="009548C3"/>
    <w:rsid w:val="00954B61"/>
    <w:rsid w:val="00954BC4"/>
    <w:rsid w:val="00954D5A"/>
    <w:rsid w:val="00954E04"/>
    <w:rsid w:val="00954FB7"/>
    <w:rsid w:val="0095506D"/>
    <w:rsid w:val="0095524E"/>
    <w:rsid w:val="009552AB"/>
    <w:rsid w:val="009555E2"/>
    <w:rsid w:val="009557DF"/>
    <w:rsid w:val="00955849"/>
    <w:rsid w:val="00955A2E"/>
    <w:rsid w:val="00955E35"/>
    <w:rsid w:val="00956101"/>
    <w:rsid w:val="00956361"/>
    <w:rsid w:val="00956537"/>
    <w:rsid w:val="009565A3"/>
    <w:rsid w:val="009566DA"/>
    <w:rsid w:val="009569B6"/>
    <w:rsid w:val="00956AEE"/>
    <w:rsid w:val="00956BB2"/>
    <w:rsid w:val="00956C61"/>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EC8"/>
    <w:rsid w:val="00961F21"/>
    <w:rsid w:val="009621FF"/>
    <w:rsid w:val="009625FC"/>
    <w:rsid w:val="0096292B"/>
    <w:rsid w:val="00962B22"/>
    <w:rsid w:val="00962C9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73E"/>
    <w:rsid w:val="0096691D"/>
    <w:rsid w:val="00966EC4"/>
    <w:rsid w:val="00966F9C"/>
    <w:rsid w:val="00966FF5"/>
    <w:rsid w:val="00967056"/>
    <w:rsid w:val="00967095"/>
    <w:rsid w:val="0096748D"/>
    <w:rsid w:val="00967492"/>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C99"/>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D63"/>
    <w:rsid w:val="009770B3"/>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1E2"/>
    <w:rsid w:val="00983223"/>
    <w:rsid w:val="009832B9"/>
    <w:rsid w:val="009834EC"/>
    <w:rsid w:val="0098389B"/>
    <w:rsid w:val="009838CE"/>
    <w:rsid w:val="00983B52"/>
    <w:rsid w:val="00983C41"/>
    <w:rsid w:val="00983D5D"/>
    <w:rsid w:val="00983DF2"/>
    <w:rsid w:val="00984206"/>
    <w:rsid w:val="00984382"/>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956"/>
    <w:rsid w:val="009869AB"/>
    <w:rsid w:val="00986A83"/>
    <w:rsid w:val="00987005"/>
    <w:rsid w:val="00987071"/>
    <w:rsid w:val="00987282"/>
    <w:rsid w:val="009875BB"/>
    <w:rsid w:val="009876A0"/>
    <w:rsid w:val="00987847"/>
    <w:rsid w:val="009879B5"/>
    <w:rsid w:val="009879F3"/>
    <w:rsid w:val="009879F4"/>
    <w:rsid w:val="00987C37"/>
    <w:rsid w:val="009900A4"/>
    <w:rsid w:val="00990238"/>
    <w:rsid w:val="0099039B"/>
    <w:rsid w:val="00990495"/>
    <w:rsid w:val="0099052C"/>
    <w:rsid w:val="009906BA"/>
    <w:rsid w:val="0099085D"/>
    <w:rsid w:val="009908E1"/>
    <w:rsid w:val="009908F2"/>
    <w:rsid w:val="00990AAD"/>
    <w:rsid w:val="00990CE9"/>
    <w:rsid w:val="00990F0B"/>
    <w:rsid w:val="009911E9"/>
    <w:rsid w:val="00991283"/>
    <w:rsid w:val="00991611"/>
    <w:rsid w:val="0099175E"/>
    <w:rsid w:val="009917F3"/>
    <w:rsid w:val="0099185C"/>
    <w:rsid w:val="00991A38"/>
    <w:rsid w:val="00991D54"/>
    <w:rsid w:val="00991DB3"/>
    <w:rsid w:val="00991F39"/>
    <w:rsid w:val="00992159"/>
    <w:rsid w:val="009925AF"/>
    <w:rsid w:val="00992624"/>
    <w:rsid w:val="0099264D"/>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1D"/>
    <w:rsid w:val="00993DA5"/>
    <w:rsid w:val="00993E03"/>
    <w:rsid w:val="00994BD1"/>
    <w:rsid w:val="00994F40"/>
    <w:rsid w:val="00995263"/>
    <w:rsid w:val="00995360"/>
    <w:rsid w:val="009954AD"/>
    <w:rsid w:val="0099567F"/>
    <w:rsid w:val="009956EB"/>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12D1"/>
    <w:rsid w:val="009A15B6"/>
    <w:rsid w:val="009A1D58"/>
    <w:rsid w:val="009A1E27"/>
    <w:rsid w:val="009A1E77"/>
    <w:rsid w:val="009A20F1"/>
    <w:rsid w:val="009A2180"/>
    <w:rsid w:val="009A2255"/>
    <w:rsid w:val="009A227E"/>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BD6"/>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C13"/>
    <w:rsid w:val="009B6F64"/>
    <w:rsid w:val="009B7100"/>
    <w:rsid w:val="009B717B"/>
    <w:rsid w:val="009B7235"/>
    <w:rsid w:val="009B79B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32"/>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6AB6"/>
    <w:rsid w:val="009D71BF"/>
    <w:rsid w:val="009D7341"/>
    <w:rsid w:val="009D75A4"/>
    <w:rsid w:val="009D75AC"/>
    <w:rsid w:val="009D76D2"/>
    <w:rsid w:val="009D7DA3"/>
    <w:rsid w:val="009D7E8E"/>
    <w:rsid w:val="009E03B4"/>
    <w:rsid w:val="009E0429"/>
    <w:rsid w:val="009E0487"/>
    <w:rsid w:val="009E0661"/>
    <w:rsid w:val="009E07D7"/>
    <w:rsid w:val="009E11A9"/>
    <w:rsid w:val="009E12D1"/>
    <w:rsid w:val="009E141F"/>
    <w:rsid w:val="009E176B"/>
    <w:rsid w:val="009E1A33"/>
    <w:rsid w:val="009E1A74"/>
    <w:rsid w:val="009E1E13"/>
    <w:rsid w:val="009E1F70"/>
    <w:rsid w:val="009E1FFC"/>
    <w:rsid w:val="009E217E"/>
    <w:rsid w:val="009E226A"/>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5E9"/>
    <w:rsid w:val="009E47B9"/>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547"/>
    <w:rsid w:val="009E7667"/>
    <w:rsid w:val="009E798E"/>
    <w:rsid w:val="009E7B78"/>
    <w:rsid w:val="009E7D30"/>
    <w:rsid w:val="009E7F5E"/>
    <w:rsid w:val="009F0001"/>
    <w:rsid w:val="009F01B4"/>
    <w:rsid w:val="009F0335"/>
    <w:rsid w:val="009F03C2"/>
    <w:rsid w:val="009F06F6"/>
    <w:rsid w:val="009F0C38"/>
    <w:rsid w:val="009F0CD1"/>
    <w:rsid w:val="009F103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D5E"/>
    <w:rsid w:val="009F4E78"/>
    <w:rsid w:val="009F4F05"/>
    <w:rsid w:val="009F5606"/>
    <w:rsid w:val="009F5ABF"/>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2BA"/>
    <w:rsid w:val="00A03612"/>
    <w:rsid w:val="00A03893"/>
    <w:rsid w:val="00A0394B"/>
    <w:rsid w:val="00A03CA5"/>
    <w:rsid w:val="00A04541"/>
    <w:rsid w:val="00A0465F"/>
    <w:rsid w:val="00A04846"/>
    <w:rsid w:val="00A04A20"/>
    <w:rsid w:val="00A04A92"/>
    <w:rsid w:val="00A04EA3"/>
    <w:rsid w:val="00A04EBD"/>
    <w:rsid w:val="00A05194"/>
    <w:rsid w:val="00A054E7"/>
    <w:rsid w:val="00A05518"/>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07FC9"/>
    <w:rsid w:val="00A105DB"/>
    <w:rsid w:val="00A106FE"/>
    <w:rsid w:val="00A109C5"/>
    <w:rsid w:val="00A10A10"/>
    <w:rsid w:val="00A10B48"/>
    <w:rsid w:val="00A10B90"/>
    <w:rsid w:val="00A10D06"/>
    <w:rsid w:val="00A10FCC"/>
    <w:rsid w:val="00A111FF"/>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868"/>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07"/>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7B"/>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65A"/>
    <w:rsid w:val="00A22682"/>
    <w:rsid w:val="00A22696"/>
    <w:rsid w:val="00A226BE"/>
    <w:rsid w:val="00A227E8"/>
    <w:rsid w:val="00A228BB"/>
    <w:rsid w:val="00A22CE9"/>
    <w:rsid w:val="00A22D9C"/>
    <w:rsid w:val="00A22E14"/>
    <w:rsid w:val="00A22E73"/>
    <w:rsid w:val="00A231A7"/>
    <w:rsid w:val="00A235F7"/>
    <w:rsid w:val="00A237C8"/>
    <w:rsid w:val="00A238C8"/>
    <w:rsid w:val="00A23921"/>
    <w:rsid w:val="00A23B6E"/>
    <w:rsid w:val="00A23EBB"/>
    <w:rsid w:val="00A24150"/>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BD5"/>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8AB"/>
    <w:rsid w:val="00A339A6"/>
    <w:rsid w:val="00A33A66"/>
    <w:rsid w:val="00A33A6F"/>
    <w:rsid w:val="00A33BC1"/>
    <w:rsid w:val="00A33C3D"/>
    <w:rsid w:val="00A33C9E"/>
    <w:rsid w:val="00A34558"/>
    <w:rsid w:val="00A34C68"/>
    <w:rsid w:val="00A34C88"/>
    <w:rsid w:val="00A35156"/>
    <w:rsid w:val="00A3547A"/>
    <w:rsid w:val="00A35735"/>
    <w:rsid w:val="00A357D0"/>
    <w:rsid w:val="00A35852"/>
    <w:rsid w:val="00A35A0B"/>
    <w:rsid w:val="00A35F6A"/>
    <w:rsid w:val="00A3624C"/>
    <w:rsid w:val="00A362CB"/>
    <w:rsid w:val="00A36326"/>
    <w:rsid w:val="00A365F0"/>
    <w:rsid w:val="00A365F9"/>
    <w:rsid w:val="00A36694"/>
    <w:rsid w:val="00A36ADE"/>
    <w:rsid w:val="00A36DBF"/>
    <w:rsid w:val="00A3747D"/>
    <w:rsid w:val="00A3798F"/>
    <w:rsid w:val="00A37A59"/>
    <w:rsid w:val="00A40174"/>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A5B"/>
    <w:rsid w:val="00A43B95"/>
    <w:rsid w:val="00A43C57"/>
    <w:rsid w:val="00A43D4C"/>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50"/>
    <w:rsid w:val="00A6147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D96"/>
    <w:rsid w:val="00A65E4B"/>
    <w:rsid w:val="00A65FBF"/>
    <w:rsid w:val="00A66089"/>
    <w:rsid w:val="00A66818"/>
    <w:rsid w:val="00A668F7"/>
    <w:rsid w:val="00A66A5A"/>
    <w:rsid w:val="00A66CEC"/>
    <w:rsid w:val="00A67059"/>
    <w:rsid w:val="00A67220"/>
    <w:rsid w:val="00A6739D"/>
    <w:rsid w:val="00A673C7"/>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FF"/>
    <w:rsid w:val="00A741AA"/>
    <w:rsid w:val="00A7437A"/>
    <w:rsid w:val="00A744A2"/>
    <w:rsid w:val="00A745D9"/>
    <w:rsid w:val="00A745F0"/>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1CD"/>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6F"/>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140"/>
    <w:rsid w:val="00A9116A"/>
    <w:rsid w:val="00A9120E"/>
    <w:rsid w:val="00A91218"/>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700"/>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1B3"/>
    <w:rsid w:val="00AA78F5"/>
    <w:rsid w:val="00AA792F"/>
    <w:rsid w:val="00AA7C4F"/>
    <w:rsid w:val="00AB001C"/>
    <w:rsid w:val="00AB02C8"/>
    <w:rsid w:val="00AB04C0"/>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EB6"/>
    <w:rsid w:val="00AC0F9D"/>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3CFC"/>
    <w:rsid w:val="00AC45D6"/>
    <w:rsid w:val="00AC462D"/>
    <w:rsid w:val="00AC47F9"/>
    <w:rsid w:val="00AC49C3"/>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00"/>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2DE"/>
    <w:rsid w:val="00AD732B"/>
    <w:rsid w:val="00AD742D"/>
    <w:rsid w:val="00AD7599"/>
    <w:rsid w:val="00AD75A6"/>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21C"/>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11D"/>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E7ED5"/>
    <w:rsid w:val="00AF00E6"/>
    <w:rsid w:val="00AF0101"/>
    <w:rsid w:val="00AF0311"/>
    <w:rsid w:val="00AF0362"/>
    <w:rsid w:val="00AF062F"/>
    <w:rsid w:val="00AF07EE"/>
    <w:rsid w:val="00AF0801"/>
    <w:rsid w:val="00AF088D"/>
    <w:rsid w:val="00AF0BB0"/>
    <w:rsid w:val="00AF0BCA"/>
    <w:rsid w:val="00AF10D3"/>
    <w:rsid w:val="00AF115E"/>
    <w:rsid w:val="00AF1414"/>
    <w:rsid w:val="00AF1703"/>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8FA"/>
    <w:rsid w:val="00B00987"/>
    <w:rsid w:val="00B009D3"/>
    <w:rsid w:val="00B00C80"/>
    <w:rsid w:val="00B00D07"/>
    <w:rsid w:val="00B00D62"/>
    <w:rsid w:val="00B010D3"/>
    <w:rsid w:val="00B01214"/>
    <w:rsid w:val="00B01295"/>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49"/>
    <w:rsid w:val="00B053F5"/>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07A"/>
    <w:rsid w:val="00B16588"/>
    <w:rsid w:val="00B1667C"/>
    <w:rsid w:val="00B167A6"/>
    <w:rsid w:val="00B16B5F"/>
    <w:rsid w:val="00B16C5A"/>
    <w:rsid w:val="00B1736C"/>
    <w:rsid w:val="00B173F1"/>
    <w:rsid w:val="00B1754E"/>
    <w:rsid w:val="00B1757D"/>
    <w:rsid w:val="00B17744"/>
    <w:rsid w:val="00B17A5E"/>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A2A"/>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3F3"/>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7F9"/>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989"/>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D33"/>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2AE"/>
    <w:rsid w:val="00B713A5"/>
    <w:rsid w:val="00B714E2"/>
    <w:rsid w:val="00B71574"/>
    <w:rsid w:val="00B71A5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AFA"/>
    <w:rsid w:val="00B73C61"/>
    <w:rsid w:val="00B73F01"/>
    <w:rsid w:val="00B741DB"/>
    <w:rsid w:val="00B742C3"/>
    <w:rsid w:val="00B7452F"/>
    <w:rsid w:val="00B74910"/>
    <w:rsid w:val="00B74A0D"/>
    <w:rsid w:val="00B74EC0"/>
    <w:rsid w:val="00B75103"/>
    <w:rsid w:val="00B75303"/>
    <w:rsid w:val="00B756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8C5"/>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46"/>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26A"/>
    <w:rsid w:val="00B9074A"/>
    <w:rsid w:val="00B90B6E"/>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55"/>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828"/>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7B"/>
    <w:rsid w:val="00BA590E"/>
    <w:rsid w:val="00BA5C97"/>
    <w:rsid w:val="00BA5DED"/>
    <w:rsid w:val="00BA5EFB"/>
    <w:rsid w:val="00BA5FD1"/>
    <w:rsid w:val="00BA6282"/>
    <w:rsid w:val="00BA659A"/>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7F"/>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87"/>
    <w:rsid w:val="00BC39FA"/>
    <w:rsid w:val="00BC3CF8"/>
    <w:rsid w:val="00BC3FE8"/>
    <w:rsid w:val="00BC4053"/>
    <w:rsid w:val="00BC43FF"/>
    <w:rsid w:val="00BC45A3"/>
    <w:rsid w:val="00BC45CC"/>
    <w:rsid w:val="00BC4988"/>
    <w:rsid w:val="00BC499E"/>
    <w:rsid w:val="00BC4AE8"/>
    <w:rsid w:val="00BC4B84"/>
    <w:rsid w:val="00BC50B5"/>
    <w:rsid w:val="00BC53A5"/>
    <w:rsid w:val="00BC5439"/>
    <w:rsid w:val="00BC57A5"/>
    <w:rsid w:val="00BC5B44"/>
    <w:rsid w:val="00BC5CE2"/>
    <w:rsid w:val="00BC6761"/>
    <w:rsid w:val="00BC682E"/>
    <w:rsid w:val="00BC6F90"/>
    <w:rsid w:val="00BC70D5"/>
    <w:rsid w:val="00BC71C5"/>
    <w:rsid w:val="00BC73CD"/>
    <w:rsid w:val="00BC7659"/>
    <w:rsid w:val="00BC779B"/>
    <w:rsid w:val="00BC77C9"/>
    <w:rsid w:val="00BC7812"/>
    <w:rsid w:val="00BC7A42"/>
    <w:rsid w:val="00BD0081"/>
    <w:rsid w:val="00BD013E"/>
    <w:rsid w:val="00BD0267"/>
    <w:rsid w:val="00BD082C"/>
    <w:rsid w:val="00BD0BFC"/>
    <w:rsid w:val="00BD0C96"/>
    <w:rsid w:val="00BD0E93"/>
    <w:rsid w:val="00BD0F18"/>
    <w:rsid w:val="00BD0FC4"/>
    <w:rsid w:val="00BD140B"/>
    <w:rsid w:val="00BD14C4"/>
    <w:rsid w:val="00BD1570"/>
    <w:rsid w:val="00BD17C8"/>
    <w:rsid w:val="00BD181B"/>
    <w:rsid w:val="00BD1958"/>
    <w:rsid w:val="00BD1BD5"/>
    <w:rsid w:val="00BD1CE0"/>
    <w:rsid w:val="00BD2076"/>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4DB"/>
    <w:rsid w:val="00BD4586"/>
    <w:rsid w:val="00BD47C1"/>
    <w:rsid w:val="00BD4C74"/>
    <w:rsid w:val="00BD4E11"/>
    <w:rsid w:val="00BD4FC1"/>
    <w:rsid w:val="00BD50AA"/>
    <w:rsid w:val="00BD50EA"/>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A2B"/>
    <w:rsid w:val="00BE5DD8"/>
    <w:rsid w:val="00BE5EE6"/>
    <w:rsid w:val="00BE5F02"/>
    <w:rsid w:val="00BE6018"/>
    <w:rsid w:val="00BE6082"/>
    <w:rsid w:val="00BE61F1"/>
    <w:rsid w:val="00BE6468"/>
    <w:rsid w:val="00BE65B3"/>
    <w:rsid w:val="00BE65D0"/>
    <w:rsid w:val="00BE69DA"/>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E7EE9"/>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420B"/>
    <w:rsid w:val="00C04471"/>
    <w:rsid w:val="00C04945"/>
    <w:rsid w:val="00C049F1"/>
    <w:rsid w:val="00C0501B"/>
    <w:rsid w:val="00C0528A"/>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6FE1"/>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9C1"/>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467"/>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122"/>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E21"/>
    <w:rsid w:val="00C33105"/>
    <w:rsid w:val="00C33577"/>
    <w:rsid w:val="00C339DE"/>
    <w:rsid w:val="00C33AA7"/>
    <w:rsid w:val="00C33DCE"/>
    <w:rsid w:val="00C33E35"/>
    <w:rsid w:val="00C33F0B"/>
    <w:rsid w:val="00C33FDD"/>
    <w:rsid w:val="00C340D0"/>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07E"/>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188"/>
    <w:rsid w:val="00C5530D"/>
    <w:rsid w:val="00C55319"/>
    <w:rsid w:val="00C55594"/>
    <w:rsid w:val="00C55ADC"/>
    <w:rsid w:val="00C55B09"/>
    <w:rsid w:val="00C55B31"/>
    <w:rsid w:val="00C55EF7"/>
    <w:rsid w:val="00C561B4"/>
    <w:rsid w:val="00C561E1"/>
    <w:rsid w:val="00C5638E"/>
    <w:rsid w:val="00C5639A"/>
    <w:rsid w:val="00C563B4"/>
    <w:rsid w:val="00C56606"/>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958"/>
    <w:rsid w:val="00C63C82"/>
    <w:rsid w:val="00C63C98"/>
    <w:rsid w:val="00C63DCE"/>
    <w:rsid w:val="00C63F16"/>
    <w:rsid w:val="00C64083"/>
    <w:rsid w:val="00C64257"/>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47E"/>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121"/>
    <w:rsid w:val="00C76A56"/>
    <w:rsid w:val="00C76A6B"/>
    <w:rsid w:val="00C76D8E"/>
    <w:rsid w:val="00C76EC5"/>
    <w:rsid w:val="00C76F95"/>
    <w:rsid w:val="00C77096"/>
    <w:rsid w:val="00C770E6"/>
    <w:rsid w:val="00C7731D"/>
    <w:rsid w:val="00C7745D"/>
    <w:rsid w:val="00C774C7"/>
    <w:rsid w:val="00C7799E"/>
    <w:rsid w:val="00C77A04"/>
    <w:rsid w:val="00C77C85"/>
    <w:rsid w:val="00C77DF7"/>
    <w:rsid w:val="00C77F7C"/>
    <w:rsid w:val="00C80238"/>
    <w:rsid w:val="00C80241"/>
    <w:rsid w:val="00C80547"/>
    <w:rsid w:val="00C80EC1"/>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6028"/>
    <w:rsid w:val="00C860DC"/>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0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567"/>
    <w:rsid w:val="00C9373D"/>
    <w:rsid w:val="00C93C92"/>
    <w:rsid w:val="00C9409D"/>
    <w:rsid w:val="00C94365"/>
    <w:rsid w:val="00C943FA"/>
    <w:rsid w:val="00C945EC"/>
    <w:rsid w:val="00C946BD"/>
    <w:rsid w:val="00C94C81"/>
    <w:rsid w:val="00C94E45"/>
    <w:rsid w:val="00C95300"/>
    <w:rsid w:val="00C95548"/>
    <w:rsid w:val="00C95730"/>
    <w:rsid w:val="00C9579E"/>
    <w:rsid w:val="00C957D9"/>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7C0"/>
    <w:rsid w:val="00CA4954"/>
    <w:rsid w:val="00CA4A3F"/>
    <w:rsid w:val="00CA4C14"/>
    <w:rsid w:val="00CA4FE7"/>
    <w:rsid w:val="00CA507B"/>
    <w:rsid w:val="00CA51A0"/>
    <w:rsid w:val="00CA5381"/>
    <w:rsid w:val="00CA5533"/>
    <w:rsid w:val="00CA5560"/>
    <w:rsid w:val="00CA55AF"/>
    <w:rsid w:val="00CA55FE"/>
    <w:rsid w:val="00CA58BD"/>
    <w:rsid w:val="00CA58F0"/>
    <w:rsid w:val="00CA5DF1"/>
    <w:rsid w:val="00CA6000"/>
    <w:rsid w:val="00CA6072"/>
    <w:rsid w:val="00CA6164"/>
    <w:rsid w:val="00CA623F"/>
    <w:rsid w:val="00CA6644"/>
    <w:rsid w:val="00CA6688"/>
    <w:rsid w:val="00CA68BF"/>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68"/>
    <w:rsid w:val="00CB1F2A"/>
    <w:rsid w:val="00CB24ED"/>
    <w:rsid w:val="00CB2836"/>
    <w:rsid w:val="00CB28E4"/>
    <w:rsid w:val="00CB2A2E"/>
    <w:rsid w:val="00CB2D00"/>
    <w:rsid w:val="00CB2F27"/>
    <w:rsid w:val="00CB2FB2"/>
    <w:rsid w:val="00CB3878"/>
    <w:rsid w:val="00CB3989"/>
    <w:rsid w:val="00CB3CC4"/>
    <w:rsid w:val="00CB4326"/>
    <w:rsid w:val="00CB47E2"/>
    <w:rsid w:val="00CB480A"/>
    <w:rsid w:val="00CB499B"/>
    <w:rsid w:val="00CB4D6C"/>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910"/>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585"/>
    <w:rsid w:val="00CD25A6"/>
    <w:rsid w:val="00CD2639"/>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688"/>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C2D"/>
    <w:rsid w:val="00CF207C"/>
    <w:rsid w:val="00CF20C8"/>
    <w:rsid w:val="00CF233B"/>
    <w:rsid w:val="00CF23D5"/>
    <w:rsid w:val="00CF24F2"/>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488"/>
    <w:rsid w:val="00D04506"/>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120"/>
    <w:rsid w:val="00D10318"/>
    <w:rsid w:val="00D1034D"/>
    <w:rsid w:val="00D10499"/>
    <w:rsid w:val="00D105EB"/>
    <w:rsid w:val="00D10721"/>
    <w:rsid w:val="00D10A49"/>
    <w:rsid w:val="00D10A83"/>
    <w:rsid w:val="00D10DF7"/>
    <w:rsid w:val="00D1114D"/>
    <w:rsid w:val="00D1116C"/>
    <w:rsid w:val="00D1137C"/>
    <w:rsid w:val="00D113FC"/>
    <w:rsid w:val="00D11569"/>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238"/>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BCB"/>
    <w:rsid w:val="00D17F37"/>
    <w:rsid w:val="00D20171"/>
    <w:rsid w:val="00D20253"/>
    <w:rsid w:val="00D20267"/>
    <w:rsid w:val="00D202D3"/>
    <w:rsid w:val="00D203A4"/>
    <w:rsid w:val="00D20777"/>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55C"/>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3B"/>
    <w:rsid w:val="00D27DD4"/>
    <w:rsid w:val="00D27F01"/>
    <w:rsid w:val="00D300EF"/>
    <w:rsid w:val="00D301AE"/>
    <w:rsid w:val="00D3064A"/>
    <w:rsid w:val="00D30C46"/>
    <w:rsid w:val="00D30FC7"/>
    <w:rsid w:val="00D30FCD"/>
    <w:rsid w:val="00D30FD3"/>
    <w:rsid w:val="00D314CF"/>
    <w:rsid w:val="00D3179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2D97"/>
    <w:rsid w:val="00D33313"/>
    <w:rsid w:val="00D33410"/>
    <w:rsid w:val="00D33549"/>
    <w:rsid w:val="00D33AB3"/>
    <w:rsid w:val="00D33AFC"/>
    <w:rsid w:val="00D3410B"/>
    <w:rsid w:val="00D34131"/>
    <w:rsid w:val="00D344C9"/>
    <w:rsid w:val="00D34C49"/>
    <w:rsid w:val="00D34C53"/>
    <w:rsid w:val="00D34DFF"/>
    <w:rsid w:val="00D35089"/>
    <w:rsid w:val="00D350C0"/>
    <w:rsid w:val="00D35102"/>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1009"/>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472"/>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ADD"/>
    <w:rsid w:val="00D51F84"/>
    <w:rsid w:val="00D51FC9"/>
    <w:rsid w:val="00D52200"/>
    <w:rsid w:val="00D5228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9DA"/>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930"/>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77F74"/>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547"/>
    <w:rsid w:val="00D907FB"/>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052"/>
    <w:rsid w:val="00D948A0"/>
    <w:rsid w:val="00D94BB0"/>
    <w:rsid w:val="00D94BEF"/>
    <w:rsid w:val="00D94D5D"/>
    <w:rsid w:val="00D94FF3"/>
    <w:rsid w:val="00D950FD"/>
    <w:rsid w:val="00D957C0"/>
    <w:rsid w:val="00D95936"/>
    <w:rsid w:val="00D95BF0"/>
    <w:rsid w:val="00D95BFF"/>
    <w:rsid w:val="00D96193"/>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C77"/>
    <w:rsid w:val="00DA0FC0"/>
    <w:rsid w:val="00DA10CE"/>
    <w:rsid w:val="00DA12DD"/>
    <w:rsid w:val="00DA138C"/>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CF"/>
    <w:rsid w:val="00DA6172"/>
    <w:rsid w:val="00DA6173"/>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3B"/>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1FD"/>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3F47"/>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F5"/>
    <w:rsid w:val="00DD3CF2"/>
    <w:rsid w:val="00DD3FC9"/>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007"/>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572"/>
    <w:rsid w:val="00E019EA"/>
    <w:rsid w:val="00E01A53"/>
    <w:rsid w:val="00E01A90"/>
    <w:rsid w:val="00E01B57"/>
    <w:rsid w:val="00E01FCB"/>
    <w:rsid w:val="00E021A3"/>
    <w:rsid w:val="00E02263"/>
    <w:rsid w:val="00E023A2"/>
    <w:rsid w:val="00E027E6"/>
    <w:rsid w:val="00E0287E"/>
    <w:rsid w:val="00E028E6"/>
    <w:rsid w:val="00E02C20"/>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BA"/>
    <w:rsid w:val="00E139D0"/>
    <w:rsid w:val="00E13B77"/>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C42"/>
    <w:rsid w:val="00E15D19"/>
    <w:rsid w:val="00E15D98"/>
    <w:rsid w:val="00E15E44"/>
    <w:rsid w:val="00E15EA9"/>
    <w:rsid w:val="00E1626E"/>
    <w:rsid w:val="00E163CB"/>
    <w:rsid w:val="00E164E8"/>
    <w:rsid w:val="00E1654E"/>
    <w:rsid w:val="00E166AC"/>
    <w:rsid w:val="00E167D4"/>
    <w:rsid w:val="00E1682D"/>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415"/>
    <w:rsid w:val="00E2690E"/>
    <w:rsid w:val="00E26A6F"/>
    <w:rsid w:val="00E26F12"/>
    <w:rsid w:val="00E26F48"/>
    <w:rsid w:val="00E2701D"/>
    <w:rsid w:val="00E2726A"/>
    <w:rsid w:val="00E272FE"/>
    <w:rsid w:val="00E27696"/>
    <w:rsid w:val="00E27830"/>
    <w:rsid w:val="00E27CB8"/>
    <w:rsid w:val="00E301E2"/>
    <w:rsid w:val="00E3020D"/>
    <w:rsid w:val="00E30309"/>
    <w:rsid w:val="00E30517"/>
    <w:rsid w:val="00E3070A"/>
    <w:rsid w:val="00E30A72"/>
    <w:rsid w:val="00E30B5C"/>
    <w:rsid w:val="00E30BDE"/>
    <w:rsid w:val="00E30C5F"/>
    <w:rsid w:val="00E30F7F"/>
    <w:rsid w:val="00E31371"/>
    <w:rsid w:val="00E31506"/>
    <w:rsid w:val="00E3167A"/>
    <w:rsid w:val="00E317EC"/>
    <w:rsid w:val="00E31C6C"/>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F08"/>
    <w:rsid w:val="00E35113"/>
    <w:rsid w:val="00E353FE"/>
    <w:rsid w:val="00E355D2"/>
    <w:rsid w:val="00E35A1F"/>
    <w:rsid w:val="00E35DFD"/>
    <w:rsid w:val="00E35F47"/>
    <w:rsid w:val="00E362BC"/>
    <w:rsid w:val="00E3645D"/>
    <w:rsid w:val="00E368EF"/>
    <w:rsid w:val="00E36977"/>
    <w:rsid w:val="00E36D0F"/>
    <w:rsid w:val="00E36E49"/>
    <w:rsid w:val="00E37145"/>
    <w:rsid w:val="00E37505"/>
    <w:rsid w:val="00E375F4"/>
    <w:rsid w:val="00E377BF"/>
    <w:rsid w:val="00E37C25"/>
    <w:rsid w:val="00E40362"/>
    <w:rsid w:val="00E40CEB"/>
    <w:rsid w:val="00E40DAE"/>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11E"/>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2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9F7"/>
    <w:rsid w:val="00E54A79"/>
    <w:rsid w:val="00E54AC1"/>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9AD"/>
    <w:rsid w:val="00E61DAC"/>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CBE"/>
    <w:rsid w:val="00E66E59"/>
    <w:rsid w:val="00E66F25"/>
    <w:rsid w:val="00E67125"/>
    <w:rsid w:val="00E67309"/>
    <w:rsid w:val="00E6733A"/>
    <w:rsid w:val="00E67867"/>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1F45"/>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BD4"/>
    <w:rsid w:val="00E73E01"/>
    <w:rsid w:val="00E741C0"/>
    <w:rsid w:val="00E74428"/>
    <w:rsid w:val="00E744E0"/>
    <w:rsid w:val="00E7476B"/>
    <w:rsid w:val="00E7478C"/>
    <w:rsid w:val="00E74992"/>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A5C"/>
    <w:rsid w:val="00E82D7F"/>
    <w:rsid w:val="00E82FC3"/>
    <w:rsid w:val="00E83125"/>
    <w:rsid w:val="00E83280"/>
    <w:rsid w:val="00E832C9"/>
    <w:rsid w:val="00E83469"/>
    <w:rsid w:val="00E83599"/>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092"/>
    <w:rsid w:val="00E861E1"/>
    <w:rsid w:val="00E861F7"/>
    <w:rsid w:val="00E8663B"/>
    <w:rsid w:val="00E86647"/>
    <w:rsid w:val="00E869C0"/>
    <w:rsid w:val="00E86BA9"/>
    <w:rsid w:val="00E86F39"/>
    <w:rsid w:val="00E87565"/>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198"/>
    <w:rsid w:val="00EA2271"/>
    <w:rsid w:val="00EA2364"/>
    <w:rsid w:val="00EA2730"/>
    <w:rsid w:val="00EA2E67"/>
    <w:rsid w:val="00EA30AD"/>
    <w:rsid w:val="00EA3200"/>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A3"/>
    <w:rsid w:val="00EB55D2"/>
    <w:rsid w:val="00EB5628"/>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6DD"/>
    <w:rsid w:val="00EC36E5"/>
    <w:rsid w:val="00EC384B"/>
    <w:rsid w:val="00EC3AB4"/>
    <w:rsid w:val="00EC3B89"/>
    <w:rsid w:val="00EC3E72"/>
    <w:rsid w:val="00EC42A3"/>
    <w:rsid w:val="00EC4628"/>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70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C1F"/>
    <w:rsid w:val="00ED1DE5"/>
    <w:rsid w:val="00ED24AE"/>
    <w:rsid w:val="00ED24FC"/>
    <w:rsid w:val="00ED2BCB"/>
    <w:rsid w:val="00ED2F85"/>
    <w:rsid w:val="00ED2FF1"/>
    <w:rsid w:val="00ED3207"/>
    <w:rsid w:val="00ED32E7"/>
    <w:rsid w:val="00ED3495"/>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63A"/>
    <w:rsid w:val="00EE08BC"/>
    <w:rsid w:val="00EE09EA"/>
    <w:rsid w:val="00EE0A3C"/>
    <w:rsid w:val="00EE0A49"/>
    <w:rsid w:val="00EE0B1A"/>
    <w:rsid w:val="00EE0B39"/>
    <w:rsid w:val="00EE0D4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DF2"/>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BAA"/>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13"/>
    <w:rsid w:val="00F03466"/>
    <w:rsid w:val="00F0348B"/>
    <w:rsid w:val="00F0388F"/>
    <w:rsid w:val="00F03891"/>
    <w:rsid w:val="00F0395D"/>
    <w:rsid w:val="00F03BE2"/>
    <w:rsid w:val="00F03E81"/>
    <w:rsid w:val="00F04106"/>
    <w:rsid w:val="00F0411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778"/>
    <w:rsid w:val="00F06B2D"/>
    <w:rsid w:val="00F06D58"/>
    <w:rsid w:val="00F06F02"/>
    <w:rsid w:val="00F074BC"/>
    <w:rsid w:val="00F07771"/>
    <w:rsid w:val="00F078A9"/>
    <w:rsid w:val="00F07C5E"/>
    <w:rsid w:val="00F07FB5"/>
    <w:rsid w:val="00F10437"/>
    <w:rsid w:val="00F10465"/>
    <w:rsid w:val="00F1049A"/>
    <w:rsid w:val="00F10864"/>
    <w:rsid w:val="00F108F5"/>
    <w:rsid w:val="00F10FB1"/>
    <w:rsid w:val="00F1123F"/>
    <w:rsid w:val="00F11451"/>
    <w:rsid w:val="00F11644"/>
    <w:rsid w:val="00F1165E"/>
    <w:rsid w:val="00F11A76"/>
    <w:rsid w:val="00F11A80"/>
    <w:rsid w:val="00F11C61"/>
    <w:rsid w:val="00F11CF5"/>
    <w:rsid w:val="00F11EB8"/>
    <w:rsid w:val="00F11F40"/>
    <w:rsid w:val="00F1205E"/>
    <w:rsid w:val="00F123DC"/>
    <w:rsid w:val="00F124CB"/>
    <w:rsid w:val="00F12988"/>
    <w:rsid w:val="00F12B3D"/>
    <w:rsid w:val="00F12C7C"/>
    <w:rsid w:val="00F12D63"/>
    <w:rsid w:val="00F13349"/>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52B"/>
    <w:rsid w:val="00F16714"/>
    <w:rsid w:val="00F16859"/>
    <w:rsid w:val="00F168D5"/>
    <w:rsid w:val="00F16BB1"/>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C9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241"/>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21C"/>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20"/>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5C5"/>
    <w:rsid w:val="00F346A8"/>
    <w:rsid w:val="00F346AF"/>
    <w:rsid w:val="00F346BC"/>
    <w:rsid w:val="00F349E6"/>
    <w:rsid w:val="00F34BB9"/>
    <w:rsid w:val="00F3521B"/>
    <w:rsid w:val="00F35561"/>
    <w:rsid w:val="00F3562E"/>
    <w:rsid w:val="00F356B6"/>
    <w:rsid w:val="00F35771"/>
    <w:rsid w:val="00F35865"/>
    <w:rsid w:val="00F35BEE"/>
    <w:rsid w:val="00F35CCB"/>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47D42"/>
    <w:rsid w:val="00F50020"/>
    <w:rsid w:val="00F50295"/>
    <w:rsid w:val="00F50671"/>
    <w:rsid w:val="00F50780"/>
    <w:rsid w:val="00F50849"/>
    <w:rsid w:val="00F50A88"/>
    <w:rsid w:val="00F50AD2"/>
    <w:rsid w:val="00F50BEF"/>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20E"/>
    <w:rsid w:val="00F563DB"/>
    <w:rsid w:val="00F568E7"/>
    <w:rsid w:val="00F568FF"/>
    <w:rsid w:val="00F56918"/>
    <w:rsid w:val="00F56921"/>
    <w:rsid w:val="00F56B25"/>
    <w:rsid w:val="00F56E91"/>
    <w:rsid w:val="00F56F03"/>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4AB"/>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A55"/>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B6F"/>
    <w:rsid w:val="00F70CC5"/>
    <w:rsid w:val="00F70E33"/>
    <w:rsid w:val="00F70FF9"/>
    <w:rsid w:val="00F71026"/>
    <w:rsid w:val="00F71042"/>
    <w:rsid w:val="00F710A0"/>
    <w:rsid w:val="00F7115E"/>
    <w:rsid w:val="00F712CD"/>
    <w:rsid w:val="00F71515"/>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E13"/>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2C"/>
    <w:rsid w:val="00F771CB"/>
    <w:rsid w:val="00F77266"/>
    <w:rsid w:val="00F77348"/>
    <w:rsid w:val="00F7792A"/>
    <w:rsid w:val="00F77973"/>
    <w:rsid w:val="00F77C47"/>
    <w:rsid w:val="00F77CFA"/>
    <w:rsid w:val="00F77F3B"/>
    <w:rsid w:val="00F80425"/>
    <w:rsid w:val="00F80771"/>
    <w:rsid w:val="00F80848"/>
    <w:rsid w:val="00F80BC2"/>
    <w:rsid w:val="00F80D8F"/>
    <w:rsid w:val="00F80E36"/>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183"/>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52A"/>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CEE"/>
    <w:rsid w:val="00FA4EDE"/>
    <w:rsid w:val="00FA50E8"/>
    <w:rsid w:val="00FA526F"/>
    <w:rsid w:val="00FA5361"/>
    <w:rsid w:val="00FA53C1"/>
    <w:rsid w:val="00FA5527"/>
    <w:rsid w:val="00FA5576"/>
    <w:rsid w:val="00FA5871"/>
    <w:rsid w:val="00FA5897"/>
    <w:rsid w:val="00FA589E"/>
    <w:rsid w:val="00FA5962"/>
    <w:rsid w:val="00FA5995"/>
    <w:rsid w:val="00FA5A53"/>
    <w:rsid w:val="00FA5C8C"/>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27D"/>
    <w:rsid w:val="00FB14FA"/>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7D9"/>
    <w:rsid w:val="00FB384D"/>
    <w:rsid w:val="00FB3CD6"/>
    <w:rsid w:val="00FB3F1F"/>
    <w:rsid w:val="00FB4065"/>
    <w:rsid w:val="00FB4331"/>
    <w:rsid w:val="00FB43D5"/>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AB1"/>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1C86"/>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3F3"/>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36E"/>
    <w:rsid w:val="00FE04B6"/>
    <w:rsid w:val="00FE055F"/>
    <w:rsid w:val="00FE05DD"/>
    <w:rsid w:val="00FE05E5"/>
    <w:rsid w:val="00FE0657"/>
    <w:rsid w:val="00FE0673"/>
    <w:rsid w:val="00FE0719"/>
    <w:rsid w:val="00FE0830"/>
    <w:rsid w:val="00FE09C8"/>
    <w:rsid w:val="00FE0C77"/>
    <w:rsid w:val="00FE125E"/>
    <w:rsid w:val="00FE12FE"/>
    <w:rsid w:val="00FE1569"/>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1BE"/>
    <w:rsid w:val="00FE74E2"/>
    <w:rsid w:val="00FE74FC"/>
    <w:rsid w:val="00FE761D"/>
    <w:rsid w:val="00FE76FA"/>
    <w:rsid w:val="00FE78B9"/>
    <w:rsid w:val="00FE79A8"/>
    <w:rsid w:val="00FE7C3E"/>
    <w:rsid w:val="00FE7CD4"/>
    <w:rsid w:val="00FE7F00"/>
    <w:rsid w:val="00FE7FD1"/>
    <w:rsid w:val="00FF01BD"/>
    <w:rsid w:val="00FF01C5"/>
    <w:rsid w:val="00FF0224"/>
    <w:rsid w:val="00FF0426"/>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89474A5"/>
  <w15:chartTrackingRefBased/>
  <w15:docId w15:val="{C9A170FE-3BEC-43A6-B8F8-B898B035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uiPriority w:val="99"/>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uiPriority w:val="99"/>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paragraph" w:customStyle="1" w:styleId="b110">
    <w:name w:val="b110"/>
    <w:basedOn w:val="Normal"/>
    <w:rsid w:val="00FA5C8C"/>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1357B5"/>
    <w:rPr>
      <w:color w:val="605E5C"/>
      <w:shd w:val="clear" w:color="auto" w:fill="E1DFDD"/>
    </w:rPr>
  </w:style>
  <w:style w:type="character" w:styleId="Mention">
    <w:name w:val="Mention"/>
    <w:basedOn w:val="DefaultParagraphFont"/>
    <w:uiPriority w:val="99"/>
    <w:unhideWhenUsed/>
    <w:rsid w:val="001357B5"/>
    <w:rPr>
      <w:color w:val="2B579A"/>
      <w:shd w:val="clear" w:color="auto" w:fill="E1DFDD"/>
    </w:rPr>
  </w:style>
  <w:style w:type="paragraph" w:customStyle="1" w:styleId="a">
    <w:name w:val="样式 页眉"/>
    <w:basedOn w:val="Header"/>
    <w:link w:val="Char"/>
    <w:rsid w:val="004E3351"/>
    <w:rPr>
      <w:rFonts w:eastAsia="Arial"/>
      <w:bCs/>
      <w:sz w:val="22"/>
      <w:lang w:val="en-GB"/>
    </w:rPr>
  </w:style>
  <w:style w:type="character" w:customStyle="1" w:styleId="Char">
    <w:name w:val="样式 页眉 Char"/>
    <w:link w:val="a"/>
    <w:rsid w:val="004E3351"/>
    <w:rPr>
      <w:rFonts w:ascii="Arial" w:eastAsia="Arial" w:hAnsi="Arial"/>
      <w:b/>
      <w:bCs/>
      <w:noProof/>
      <w:sz w:val="22"/>
      <w:lang w:val="en-GB" w:eastAsia="en-US"/>
    </w:rPr>
  </w:style>
  <w:style w:type="paragraph" w:customStyle="1" w:styleId="StatementHeading">
    <w:name w:val="Statement Heading"/>
    <w:basedOn w:val="Normal"/>
    <w:next w:val="StatementBody"/>
    <w:qFormat/>
    <w:rsid w:val="004E3351"/>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
    <w:link w:val="StatementBodyChar"/>
    <w:rsid w:val="004E3351"/>
    <w:pPr>
      <w:numPr>
        <w:numId w:val="30"/>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E3351"/>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4E3351"/>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4E3351"/>
    <w:rPr>
      <w:rFonts w:ascii="Times New Roman" w:hAnsi="Times New Roman"/>
      <w:b/>
      <w:bCs/>
      <w:lang w:eastAsia="en-US"/>
    </w:rPr>
  </w:style>
  <w:style w:type="character" w:customStyle="1" w:styleId="PLChar">
    <w:name w:val="PL Char"/>
    <w:link w:val="PL"/>
    <w:rsid w:val="004E3351"/>
    <w:rPr>
      <w:rFonts w:ascii="Courier New" w:hAnsi="Courier New"/>
      <w:noProof/>
      <w:sz w:val="16"/>
      <w:lang w:eastAsia="en-US"/>
    </w:rPr>
  </w:style>
  <w:style w:type="paragraph" w:customStyle="1" w:styleId="equation0">
    <w:name w:val="equation"/>
    <w:basedOn w:val="Normal"/>
    <w:uiPriority w:val="99"/>
    <w:rsid w:val="004E33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paragraph" w:customStyle="1" w:styleId="tablecolhead">
    <w:name w:val="table col head"/>
    <w:basedOn w:val="Normal"/>
    <w:uiPriority w:val="99"/>
    <w:rsid w:val="004E3351"/>
    <w:pPr>
      <w:overflowPunct/>
      <w:autoSpaceDE/>
      <w:autoSpaceDN/>
      <w:adjustRightInd/>
      <w:spacing w:after="0"/>
      <w:jc w:val="center"/>
      <w:textAlignment w:val="auto"/>
    </w:pPr>
    <w:rPr>
      <w:rFonts w:eastAsia="Times New Roman"/>
      <w:b/>
      <w:bCs/>
      <w:sz w:val="16"/>
      <w:szCs w:val="16"/>
    </w:rPr>
  </w:style>
  <w:style w:type="paragraph" w:customStyle="1" w:styleId="tablecopy">
    <w:name w:val="table copy"/>
    <w:uiPriority w:val="99"/>
    <w:rsid w:val="004E3351"/>
    <w:pPr>
      <w:jc w:val="both"/>
    </w:pPr>
    <w:rPr>
      <w:rFonts w:ascii="Times New Roman" w:eastAsia="Times New Roman" w:hAnsi="Times New Roman"/>
      <w:noProof/>
      <w:sz w:val="16"/>
      <w:szCs w:val="16"/>
      <w:lang w:eastAsia="en-US"/>
    </w:rPr>
  </w:style>
  <w:style w:type="character" w:customStyle="1" w:styleId="TALCar">
    <w:name w:val="TAL Car"/>
    <w:link w:val="TAL"/>
    <w:rsid w:val="004E3351"/>
    <w:rPr>
      <w:rFonts w:ascii="Arial" w:hAnsi="Arial"/>
      <w:sz w:val="18"/>
      <w:lang w:eastAsia="en-US"/>
    </w:rPr>
  </w:style>
  <w:style w:type="character" w:customStyle="1" w:styleId="TALChar">
    <w:name w:val="TAL Char"/>
    <w:qFormat/>
    <w:rsid w:val="004E3351"/>
    <w:rPr>
      <w:rFonts w:ascii="Arial" w:hAnsi="Arial"/>
      <w:sz w:val="18"/>
      <w:lang w:val="en-GB" w:eastAsia="en-GB" w:bidi="ar-SA"/>
    </w:rPr>
  </w:style>
  <w:style w:type="character" w:customStyle="1" w:styleId="TAHCar">
    <w:name w:val="TAH Car"/>
    <w:link w:val="TAH"/>
    <w:uiPriority w:val="99"/>
    <w:qFormat/>
    <w:locked/>
    <w:rsid w:val="004E3351"/>
    <w:rPr>
      <w:rFonts w:ascii="Arial" w:hAnsi="Arial"/>
      <w:b/>
      <w:sz w:val="18"/>
      <w:lang w:val="x-none" w:eastAsia="x-none"/>
    </w:rPr>
  </w:style>
  <w:style w:type="paragraph" w:customStyle="1" w:styleId="NormalsmallspacingBold">
    <w:name w:val="Normal + small spacing + Bold"/>
    <w:basedOn w:val="Normal"/>
    <w:rsid w:val="004E3351"/>
    <w:pPr>
      <w:spacing w:before="40" w:after="40"/>
      <w:textAlignment w:val="auto"/>
    </w:pPr>
    <w:rPr>
      <w:rFonts w:eastAsia="Times New Roman"/>
      <w:b/>
      <w:bCs/>
      <w:lang w:val="en-GB"/>
    </w:rPr>
  </w:style>
  <w:style w:type="paragraph" w:customStyle="1" w:styleId="2222">
    <w:name w:val="스타일 스타일 스타일 스타일 양쪽 첫 줄:  2 글자 + 첫 줄:  2 글자 + 첫 줄:  2 글자 + 첫 줄:  2..."/>
    <w:basedOn w:val="Normal"/>
    <w:link w:val="2222Char"/>
    <w:rsid w:val="004E3351"/>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E3351"/>
    <w:rPr>
      <w:rFonts w:ascii="Times New Roman" w:eastAsia="Malgun Gothic" w:hAnsi="Times New Roman" w:cs="Batang"/>
      <w:lang w:val="en-GB" w:eastAsia="en-US"/>
    </w:rPr>
  </w:style>
  <w:style w:type="paragraph" w:customStyle="1" w:styleId="RAN1bullet1">
    <w:name w:val="RAN1 bullet1"/>
    <w:basedOn w:val="Normal"/>
    <w:link w:val="RAN1bullet1Char"/>
    <w:qFormat/>
    <w:rsid w:val="004E3351"/>
    <w:pPr>
      <w:numPr>
        <w:numId w:val="31"/>
      </w:num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4E3351"/>
    <w:pPr>
      <w:numPr>
        <w:ilvl w:val="1"/>
        <w:numId w:val="3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4E3351"/>
    <w:rPr>
      <w:rFonts w:ascii="Times" w:eastAsia="Batang" w:hAnsi="Times"/>
      <w:szCs w:val="24"/>
      <w:lang w:val="en-GB" w:eastAsia="x-none"/>
    </w:rPr>
  </w:style>
  <w:style w:type="character" w:customStyle="1" w:styleId="RAN1bullet2Char">
    <w:name w:val="RAN1 bullet2 Char"/>
    <w:link w:val="RAN1bullet2"/>
    <w:rsid w:val="004E3351"/>
    <w:rPr>
      <w:rFonts w:ascii="Times" w:eastAsia="Batang" w:hAnsi="Times"/>
      <w:lang w:eastAsia="en-US"/>
    </w:rPr>
  </w:style>
  <w:style w:type="character" w:customStyle="1" w:styleId="textChar">
    <w:name w:val="text Char"/>
    <w:link w:val="text"/>
    <w:rsid w:val="004E3351"/>
    <w:rPr>
      <w:rFonts w:ascii="Times New Roman" w:hAnsi="Times New Roman"/>
      <w:sz w:val="24"/>
    </w:rPr>
  </w:style>
  <w:style w:type="paragraph" w:customStyle="1" w:styleId="bullet2">
    <w:name w:val="bullet2"/>
    <w:basedOn w:val="text"/>
    <w:link w:val="bullet2Char"/>
    <w:qFormat/>
    <w:rsid w:val="004E3351"/>
    <w:pPr>
      <w:overflowPunct/>
      <w:autoSpaceDE/>
      <w:autoSpaceDN/>
      <w:adjustRightInd/>
      <w:spacing w:after="0"/>
      <w:ind w:left="1440" w:hanging="360"/>
      <w:jc w:val="left"/>
      <w:textAlignment w:val="auto"/>
    </w:pPr>
    <w:rPr>
      <w:rFonts w:ascii="Times" w:hAnsi="Times"/>
      <w:kern w:val="2"/>
      <w:szCs w:val="24"/>
      <w:lang w:val="en-GB"/>
    </w:rPr>
  </w:style>
  <w:style w:type="character" w:customStyle="1" w:styleId="bullet1Char">
    <w:name w:val="bullet1 Char"/>
    <w:link w:val="bullet1"/>
    <w:rsid w:val="004E3351"/>
    <w:rPr>
      <w:rFonts w:ascii="Times New Roman" w:hAnsi="Times New Roman"/>
      <w:lang w:eastAsia="en-US"/>
    </w:rPr>
  </w:style>
  <w:style w:type="paragraph" w:customStyle="1" w:styleId="bullet3">
    <w:name w:val="bullet3"/>
    <w:basedOn w:val="text"/>
    <w:qFormat/>
    <w:rsid w:val="004E3351"/>
    <w:pPr>
      <w:overflowPunct/>
      <w:autoSpaceDE/>
      <w:autoSpaceDN/>
      <w:adjustRightInd/>
      <w:spacing w:after="0"/>
      <w:ind w:left="2160" w:hanging="360"/>
      <w:jc w:val="left"/>
      <w:textAlignment w:val="auto"/>
    </w:pPr>
    <w:rPr>
      <w:rFonts w:ascii="Times" w:eastAsia="Batang" w:hAnsi="Times"/>
      <w:sz w:val="20"/>
      <w:szCs w:val="24"/>
      <w:lang w:val="en-GB" w:eastAsia="en-US"/>
    </w:rPr>
  </w:style>
  <w:style w:type="paragraph" w:customStyle="1" w:styleId="bullet4">
    <w:name w:val="bullet4"/>
    <w:basedOn w:val="text"/>
    <w:qFormat/>
    <w:rsid w:val="004E3351"/>
    <w:pPr>
      <w:overflowPunct/>
      <w:autoSpaceDE/>
      <w:autoSpaceDN/>
      <w:adjustRightInd/>
      <w:spacing w:after="0"/>
      <w:ind w:left="2880" w:hanging="360"/>
      <w:jc w:val="left"/>
      <w:textAlignment w:val="auto"/>
    </w:pPr>
    <w:rPr>
      <w:rFonts w:ascii="Times" w:eastAsia="Batang" w:hAnsi="Times"/>
      <w:sz w:val="20"/>
      <w:szCs w:val="24"/>
      <w:lang w:val="en-GB" w:eastAsia="en-US"/>
    </w:rPr>
  </w:style>
  <w:style w:type="character" w:customStyle="1" w:styleId="bullet2Char">
    <w:name w:val="bullet2 Char"/>
    <w:link w:val="bullet2"/>
    <w:rsid w:val="004E3351"/>
    <w:rPr>
      <w:rFonts w:ascii="Times" w:hAnsi="Times"/>
      <w:kern w:val="2"/>
      <w:sz w:val="24"/>
      <w:szCs w:val="24"/>
      <w:lang w:val="en-GB"/>
    </w:rPr>
  </w:style>
  <w:style w:type="paragraph" w:customStyle="1" w:styleId="N3">
    <w:name w:val="N3"/>
    <w:basedOn w:val="Normal"/>
    <w:link w:val="N3Char"/>
    <w:qFormat/>
    <w:rsid w:val="004E3351"/>
    <w:pPr>
      <w:overflowPunct/>
      <w:autoSpaceDE/>
      <w:autoSpaceDN/>
      <w:adjustRightInd/>
      <w:spacing w:after="0"/>
      <w:ind w:left="990"/>
      <w:textAlignment w:val="auto"/>
    </w:pPr>
    <w:rPr>
      <w:rFonts w:ascii="Calibri" w:eastAsia="MS Mincho" w:hAnsi="Calibri" w:cs="Calibri"/>
      <w:sz w:val="22"/>
      <w:szCs w:val="22"/>
      <w:shd w:val="clear" w:color="auto" w:fill="FFFFFF"/>
      <w:lang w:eastAsia="ko-KR" w:bidi="hi-IN"/>
    </w:rPr>
  </w:style>
  <w:style w:type="character" w:customStyle="1" w:styleId="N3Char">
    <w:name w:val="N3 Char"/>
    <w:link w:val="N3"/>
    <w:rsid w:val="004E3351"/>
    <w:rPr>
      <w:rFonts w:ascii="Calibri" w:eastAsia="MS Mincho" w:hAnsi="Calibri" w:cs="Calibri"/>
      <w:sz w:val="22"/>
      <w:szCs w:val="22"/>
      <w:lang w:eastAsia="ko-KR" w:bidi="hi-IN"/>
    </w:rPr>
  </w:style>
  <w:style w:type="character" w:customStyle="1" w:styleId="FootnoteTextChar">
    <w:name w:val="Footnote Text Char"/>
    <w:link w:val="FootnoteText"/>
    <w:semiHidden/>
    <w:rsid w:val="004E3351"/>
    <w:rPr>
      <w:rFonts w:ascii="Times New Roman" w:hAnsi="Times New Roman"/>
      <w:sz w:val="16"/>
      <w:lang w:eastAsia="en-US"/>
    </w:rPr>
  </w:style>
  <w:style w:type="paragraph" w:customStyle="1" w:styleId="Default">
    <w:name w:val="Default"/>
    <w:rsid w:val="004E3351"/>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4E3351"/>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4E3351"/>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References">
    <w:name w:val="References"/>
    <w:basedOn w:val="Normal"/>
    <w:qFormat/>
    <w:rsid w:val="004E3351"/>
    <w:pPr>
      <w:numPr>
        <w:ilvl w:val="2"/>
        <w:numId w:val="34"/>
      </w:numPr>
      <w:overflowPunct/>
      <w:autoSpaceDE/>
      <w:autoSpaceDN/>
      <w:adjustRightInd/>
      <w:spacing w:after="0"/>
      <w:textAlignment w:val="auto"/>
    </w:pPr>
    <w:rPr>
      <w:rFonts w:eastAsia="Times New Roman"/>
      <w:szCs w:val="24"/>
    </w:rPr>
  </w:style>
  <w:style w:type="character" w:customStyle="1" w:styleId="B3Char">
    <w:name w:val="B3 Char"/>
    <w:link w:val="B3"/>
    <w:rsid w:val="004E3351"/>
    <w:rPr>
      <w:rFonts w:ascii="Times New Roman" w:hAnsi="Times New Roman"/>
      <w:lang w:eastAsia="en-US"/>
    </w:rPr>
  </w:style>
  <w:style w:type="character" w:customStyle="1" w:styleId="Heading6Char">
    <w:name w:val="Heading 6 Char"/>
    <w:basedOn w:val="DefaultParagraphFont"/>
    <w:link w:val="Heading6"/>
    <w:rsid w:val="004E3351"/>
    <w:rPr>
      <w:rFonts w:ascii="Arial" w:hAnsi="Arial"/>
      <w:lang w:val="en-GB" w:eastAsia="x-none"/>
    </w:rPr>
  </w:style>
  <w:style w:type="character" w:customStyle="1" w:styleId="fontstyle01">
    <w:name w:val="fontstyle01"/>
    <w:basedOn w:val="DefaultParagraphFont"/>
    <w:rsid w:val="004E3351"/>
    <w:rPr>
      <w:rFonts w:ascii="TimesNewRomanPSMT" w:hAnsi="TimesNewRomanPSMT" w:hint="default"/>
      <w:b w:val="0"/>
      <w:bCs w:val="0"/>
      <w:i w:val="0"/>
      <w:iCs w:val="0"/>
      <w:color w:val="000000"/>
      <w:sz w:val="20"/>
      <w:szCs w:val="20"/>
    </w:rPr>
  </w:style>
  <w:style w:type="character" w:customStyle="1" w:styleId="EXChar">
    <w:name w:val="EX Char"/>
    <w:link w:val="EX"/>
    <w:locked/>
    <w:rsid w:val="004E3351"/>
    <w:rPr>
      <w:rFonts w:ascii="Times New Roman" w:hAnsi="Times New Roman"/>
      <w:lang w:eastAsia="en-US"/>
    </w:rPr>
  </w:style>
  <w:style w:type="paragraph" w:customStyle="1" w:styleId="BN">
    <w:name w:val="BN"/>
    <w:basedOn w:val="Normal"/>
    <w:rsid w:val="004E3351"/>
    <w:pPr>
      <w:numPr>
        <w:numId w:val="39"/>
      </w:numPr>
    </w:pPr>
    <w:rPr>
      <w:rFonts w:eastAsia="Times New Roman"/>
      <w:lang w:val="en-GB"/>
    </w:rPr>
  </w:style>
  <w:style w:type="character" w:customStyle="1" w:styleId="CaptionChar1">
    <w:name w:val="Caption Char1"/>
    <w:aliases w:val="cap Char3,cap Char Char2,Caption Char Char1,Caption Char1 Char Char1,cap Char Char1 Char1,Caption Char Char1 Char Char1,cap Char2 Char1"/>
    <w:rsid w:val="004E3351"/>
    <w:rPr>
      <w:lang w:val="en-GB" w:eastAsia="en-US" w:bidi="ar-SA"/>
    </w:rPr>
  </w:style>
  <w:style w:type="character" w:customStyle="1" w:styleId="BalloonTextChar">
    <w:name w:val="Balloon Text Char"/>
    <w:basedOn w:val="DefaultParagraphFont"/>
    <w:link w:val="BalloonText"/>
    <w:uiPriority w:val="99"/>
    <w:semiHidden/>
    <w:rsid w:val="004E3351"/>
    <w:rPr>
      <w:rFonts w:ascii="Tahoma" w:hAnsi="Tahoma" w:cs="Tahoma"/>
      <w:sz w:val="16"/>
      <w:szCs w:val="16"/>
      <w:lang w:eastAsia="en-US"/>
    </w:rPr>
  </w:style>
  <w:style w:type="character" w:customStyle="1" w:styleId="Heading7Char">
    <w:name w:val="Heading 7 Char"/>
    <w:basedOn w:val="DefaultParagraphFont"/>
    <w:link w:val="Heading7"/>
    <w:rsid w:val="004E3351"/>
    <w:rPr>
      <w:rFonts w:ascii="Arial" w:hAnsi="Arial"/>
      <w:lang w:val="en-GB" w:eastAsia="x-none"/>
    </w:rPr>
  </w:style>
  <w:style w:type="character" w:customStyle="1" w:styleId="Heading8Char">
    <w:name w:val="Heading 8 Char"/>
    <w:basedOn w:val="DefaultParagraphFont"/>
    <w:link w:val="Heading8"/>
    <w:rsid w:val="004E3351"/>
    <w:rPr>
      <w:rFonts w:ascii="Arial" w:hAnsi="Arial"/>
      <w:sz w:val="36"/>
      <w:lang w:val="en-GB"/>
    </w:rPr>
  </w:style>
  <w:style w:type="character" w:customStyle="1" w:styleId="Heading9Char">
    <w:name w:val="Heading 9 Char"/>
    <w:basedOn w:val="DefaultParagraphFont"/>
    <w:link w:val="Heading9"/>
    <w:rsid w:val="004E3351"/>
    <w:rPr>
      <w:rFonts w:ascii="Arial" w:hAnsi="Arial"/>
      <w:sz w:val="36"/>
      <w:lang w:val="en-GB"/>
    </w:rPr>
  </w:style>
  <w:style w:type="paragraph" w:styleId="Title">
    <w:name w:val="Title"/>
    <w:basedOn w:val="Normal"/>
    <w:next w:val="Normal"/>
    <w:link w:val="TitleChar"/>
    <w:uiPriority w:val="10"/>
    <w:qFormat/>
    <w:rsid w:val="004E3351"/>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3351"/>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cid:image009.png@01D69135.7CAC772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fa6e706-8601-4650-be9b-147c2ee1b24b">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openxmlformats.org/package/2006/metadata/core-properties"/>
    <ds:schemaRef ds:uri="afff7df5-a137-4180-a445-635b252ac6e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cfa6e706-8601-4650-be9b-147c2ee1b24b"/>
    <ds:schemaRef ds:uri="http://www.w3.org/XML/1998/namespace"/>
    <ds:schemaRef ds:uri="http://purl.org/dc/dcmitype/"/>
  </ds:schemaRefs>
</ds:datastoreItem>
</file>

<file path=customXml/itemProps3.xml><?xml version="1.0" encoding="utf-8"?>
<ds:datastoreItem xmlns:ds="http://schemas.openxmlformats.org/officeDocument/2006/customXml" ds:itemID="{CE140590-6785-4B5F-85F3-615007FB1BD0}">
  <ds:schemaRefs>
    <ds:schemaRef ds:uri="http://schemas.openxmlformats.org/officeDocument/2006/bibliography"/>
  </ds:schemaRefs>
</ds:datastoreItem>
</file>

<file path=customXml/itemProps4.xml><?xml version="1.0" encoding="utf-8"?>
<ds:datastoreItem xmlns:ds="http://schemas.openxmlformats.org/officeDocument/2006/customXml" ds:itemID="{67B3471F-E703-4993-B3F0-AF0E89A3B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15E6A4-22E5-4EC3-8E9F-BA44F1274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5620</Words>
  <Characters>32039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37584</CharactersWithSpaces>
  <SharedDoc>false</SharedDoc>
  <HLinks>
    <vt:vector size="6" baseType="variant">
      <vt:variant>
        <vt:i4>7077960</vt:i4>
      </vt:variant>
      <vt:variant>
        <vt:i4>0</vt:i4>
      </vt:variant>
      <vt:variant>
        <vt:i4>0</vt:i4>
      </vt:variant>
      <vt:variant>
        <vt:i4>5</vt:i4>
      </vt:variant>
      <vt:variant>
        <vt:lpwstr>mailto:gregory.v.morozov@intel.com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2011-11-11T01:49:00Z</cp:lastPrinted>
  <dcterms:created xsi:type="dcterms:W3CDTF">2021-01-19T06:23:00Z</dcterms:created>
  <dcterms:modified xsi:type="dcterms:W3CDTF">2021-01-19T06:23:00Z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0x010100D53657DB3CA89C42BAF60DC4AEE10EDE</vt:lpwstr>
  </property>
  <property fmtid="{D5CDD505-2E9C-101B-9397-08002B2CF9AE}" pid="10" name="CTP_BU">
    <vt:lpwstr>NA</vt:lpwstr>
  </property>
  <property fmtid="{D5CDD505-2E9C-101B-9397-08002B2CF9AE}" pid="11" name="CTPClassification">
    <vt:lpwstr>CTP_NT</vt:lpwstr>
  </property>
</Properties>
</file>